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FF5E" w14:textId="77777777" w:rsidR="00C4500C" w:rsidRPr="005C230C" w:rsidRDefault="002D712C" w:rsidP="00F07842">
      <w:pPr>
        <w:pStyle w:val="TextosemFormatao"/>
        <w:spacing w:before="100" w:afterAutospacing="0"/>
        <w:ind w:right="-518"/>
        <w:jc w:val="center"/>
        <w:rPr>
          <w:rFonts w:ascii="Times New Roman" w:hAnsi="Times New Roman"/>
          <w:b/>
          <w:sz w:val="24"/>
          <w:szCs w:val="24"/>
          <w:lang w:val="pt-BR"/>
        </w:rPr>
      </w:pPr>
      <w:r w:rsidRPr="00383C57">
        <w:rPr>
          <w:rFonts w:ascii="Times New Roman" w:hAnsi="Times New Roman"/>
          <w:b/>
          <w:sz w:val="24"/>
          <w:szCs w:val="24"/>
          <w:lang w:val="pt-BR"/>
        </w:rPr>
        <w:t xml:space="preserve">A </w:t>
      </w:r>
      <w:r w:rsidR="00F51294" w:rsidRPr="00383C57">
        <w:rPr>
          <w:rFonts w:ascii="Times New Roman" w:hAnsi="Times New Roman"/>
          <w:b/>
          <w:sz w:val="24"/>
          <w:szCs w:val="24"/>
          <w:lang w:val="pt-BR"/>
        </w:rPr>
        <w:t xml:space="preserve"> PERDA AUDIT</w:t>
      </w:r>
      <w:r w:rsidR="00F51294" w:rsidRPr="005C230C">
        <w:rPr>
          <w:rFonts w:ascii="Times New Roman" w:hAnsi="Times New Roman"/>
          <w:b/>
          <w:sz w:val="24"/>
          <w:szCs w:val="24"/>
          <w:lang w:val="pt-BR"/>
        </w:rPr>
        <w:t xml:space="preserve">IVA </w:t>
      </w:r>
      <w:r w:rsidRPr="005C230C">
        <w:rPr>
          <w:rFonts w:ascii="Times New Roman" w:hAnsi="Times New Roman"/>
          <w:b/>
          <w:sz w:val="24"/>
          <w:szCs w:val="24"/>
          <w:lang w:val="pt-BR"/>
        </w:rPr>
        <w:t>EM MARCENEIROS: PROPOSTA DE UM</w:t>
      </w:r>
      <w:r w:rsidR="00F51294" w:rsidRPr="005C230C">
        <w:rPr>
          <w:rFonts w:ascii="Times New Roman" w:hAnsi="Times New Roman"/>
          <w:b/>
          <w:sz w:val="24"/>
          <w:szCs w:val="24"/>
          <w:lang w:val="pt-BR"/>
        </w:rPr>
        <w:t xml:space="preserve"> MODELO DE PREDIÇÃO </w:t>
      </w:r>
      <w:r w:rsidRPr="005C230C">
        <w:rPr>
          <w:rFonts w:ascii="Times New Roman" w:hAnsi="Times New Roman"/>
          <w:b/>
          <w:sz w:val="24"/>
          <w:szCs w:val="24"/>
          <w:lang w:val="pt-BR"/>
        </w:rPr>
        <w:t>COMO FERRAMENTA DE PREVENÇÃO</w:t>
      </w:r>
    </w:p>
    <w:p w14:paraId="6D39FF5F" w14:textId="77777777" w:rsidR="00BF1A84" w:rsidRPr="005C230C" w:rsidRDefault="00BF1A84" w:rsidP="002D7202">
      <w:pPr>
        <w:pStyle w:val="TextosemFormatao"/>
        <w:spacing w:beforeAutospacing="0" w:afterAutospacing="0"/>
        <w:ind w:right="-518"/>
        <w:jc w:val="center"/>
        <w:rPr>
          <w:rFonts w:ascii="Times New Roman" w:hAnsi="Times New Roman"/>
          <w:b/>
          <w:sz w:val="24"/>
          <w:szCs w:val="24"/>
          <w:lang w:val="pt-BR"/>
        </w:rPr>
      </w:pPr>
    </w:p>
    <w:p w14:paraId="6D39FF60" w14:textId="77777777" w:rsidR="00367E45" w:rsidRPr="005C230C" w:rsidRDefault="000B52BB" w:rsidP="008C436D">
      <w:pPr>
        <w:ind w:right="-1"/>
        <w:jc w:val="both"/>
      </w:pPr>
      <w:r w:rsidRPr="005C230C">
        <w:t>JESIMIEL PINHEIRO CAVALCANTE</w:t>
      </w:r>
      <w:r w:rsidR="006D69DB" w:rsidRPr="005C230C">
        <w:rPr>
          <w:vertAlign w:val="superscript"/>
        </w:rPr>
        <w:t>1</w:t>
      </w:r>
      <w:r w:rsidR="0020459D" w:rsidRPr="005C230C">
        <w:t xml:space="preserve">, </w:t>
      </w:r>
      <w:r w:rsidRPr="005C230C">
        <w:t xml:space="preserve">ROBSON DA SILVA MAGALHÃES </w:t>
      </w:r>
      <w:r w:rsidR="00DA381B" w:rsidRPr="005C230C">
        <w:rPr>
          <w:vertAlign w:val="superscript"/>
        </w:rPr>
        <w:t>2</w:t>
      </w:r>
      <w:r w:rsidR="0020459D" w:rsidRPr="005C230C">
        <w:t xml:space="preserve">, </w:t>
      </w:r>
      <w:r w:rsidRPr="005C230C">
        <w:t>AMANDA THAIS P.C CAVALCANTE</w:t>
      </w:r>
      <w:r w:rsidRPr="005C230C">
        <w:rPr>
          <w:vertAlign w:val="superscript"/>
        </w:rPr>
        <w:t>3</w:t>
      </w:r>
      <w:r w:rsidRPr="005C230C">
        <w:t>, WALCLER DE LIMA MENDES JUNIOR</w:t>
      </w:r>
      <w:r w:rsidRPr="005C230C">
        <w:rPr>
          <w:vertAlign w:val="superscript"/>
        </w:rPr>
        <w:t>4</w:t>
      </w:r>
      <w:r w:rsidRPr="005C230C">
        <w:t xml:space="preserve">  JESANA  BATISTA PEREIRA</w:t>
      </w:r>
      <w:r w:rsidRPr="005C230C">
        <w:rPr>
          <w:vertAlign w:val="superscript"/>
        </w:rPr>
        <w:t>5</w:t>
      </w:r>
      <w:r w:rsidRPr="005C230C">
        <w:t xml:space="preserve">, </w:t>
      </w:r>
    </w:p>
    <w:p w14:paraId="6D39FF61" w14:textId="77777777" w:rsidR="00367E45" w:rsidRPr="005C230C" w:rsidRDefault="00367E45" w:rsidP="00380272">
      <w:pPr>
        <w:ind w:right="-518"/>
        <w:jc w:val="center"/>
      </w:pPr>
    </w:p>
    <w:p w14:paraId="6D39FF62" w14:textId="77777777" w:rsidR="00E74C1E" w:rsidRPr="005C230C" w:rsidRDefault="0094773C" w:rsidP="0020459D">
      <w:pPr>
        <w:jc w:val="both"/>
        <w:rPr>
          <w:rStyle w:val="Hyperlink"/>
          <w:color w:val="auto"/>
          <w:u w:val="none"/>
        </w:rPr>
      </w:pPr>
      <w:r w:rsidRPr="005C230C">
        <w:t>1</w:t>
      </w:r>
      <w:r w:rsidR="00E907CE" w:rsidRPr="005C230C">
        <w:t>Doutorando SOTEPP</w:t>
      </w:r>
      <w:r w:rsidR="002E5262" w:rsidRPr="005C230C">
        <w:t>-UNIT-AL</w:t>
      </w:r>
      <w:r w:rsidR="00E907CE" w:rsidRPr="005C230C">
        <w:t>,</w:t>
      </w:r>
      <w:r w:rsidRPr="005C230C">
        <w:t xml:space="preserve"> P</w:t>
      </w:r>
      <w:r w:rsidR="00E907CE" w:rsidRPr="005C230C">
        <w:t>rof.  do IFAL</w:t>
      </w:r>
      <w:r w:rsidR="00E74C1E" w:rsidRPr="005C230C">
        <w:t xml:space="preserve">, </w:t>
      </w:r>
      <w:r w:rsidR="00E907CE" w:rsidRPr="005C230C">
        <w:t>jesimielpinheiro@ifalpalmeira.edu.br</w:t>
      </w:r>
      <w:r w:rsidR="0066176E" w:rsidRPr="005C230C">
        <w:t>;</w:t>
      </w:r>
    </w:p>
    <w:p w14:paraId="6D39FF63" w14:textId="77777777" w:rsidR="008431A3" w:rsidRPr="005C230C" w:rsidRDefault="008431A3" w:rsidP="0020459D">
      <w:pPr>
        <w:jc w:val="both"/>
      </w:pPr>
      <w:r w:rsidRPr="005C230C">
        <w:t>2</w:t>
      </w:r>
      <w:r w:rsidR="00E56BE7" w:rsidRPr="005C230C">
        <w:t xml:space="preserve">Dr. em </w:t>
      </w:r>
      <w:r w:rsidR="00E907CE" w:rsidRPr="005C230C">
        <w:t>Eng. Industrial</w:t>
      </w:r>
      <w:r w:rsidR="002E5262" w:rsidRPr="005C230C">
        <w:t xml:space="preserve"> UFBA</w:t>
      </w:r>
      <w:r w:rsidR="00E56BE7" w:rsidRPr="005C230C">
        <w:t>, Prof.</w:t>
      </w:r>
      <w:r w:rsidRPr="005C230C">
        <w:t xml:space="preserve"> </w:t>
      </w:r>
      <w:r w:rsidR="00E56BE7" w:rsidRPr="005C230C">
        <w:t xml:space="preserve">Adj. </w:t>
      </w:r>
      <w:r w:rsidR="00E907CE" w:rsidRPr="005C230C">
        <w:t>UFSB</w:t>
      </w:r>
      <w:r w:rsidRPr="005C230C">
        <w:t xml:space="preserve">, </w:t>
      </w:r>
      <w:r w:rsidR="0017316E" w:rsidRPr="005C230C">
        <w:t>robson.magalhaes@gfe.ufsb.edu.br</w:t>
      </w:r>
      <w:r w:rsidR="0066176E" w:rsidRPr="005C230C">
        <w:t>;</w:t>
      </w:r>
    </w:p>
    <w:p w14:paraId="6D39FF64" w14:textId="77777777" w:rsidR="00E56BE7" w:rsidRPr="005C230C" w:rsidRDefault="002E5262" w:rsidP="002E5262">
      <w:pPr>
        <w:jc w:val="both"/>
      </w:pPr>
      <w:r w:rsidRPr="005C230C">
        <w:t xml:space="preserve">3Doutor em Planejamento Urbano e Regional (UFRJ), Prof. SOTEPP -UNIT-AL, walclerjunior@hotmail.com walclerjunior@hotmail.com </w:t>
      </w:r>
      <w:r w:rsidR="0066176E" w:rsidRPr="005C230C">
        <w:t>;</w:t>
      </w:r>
    </w:p>
    <w:p w14:paraId="6D39FF65" w14:textId="77777777" w:rsidR="00E56BE7" w:rsidRPr="005C230C" w:rsidRDefault="00AC1164" w:rsidP="002E5262">
      <w:pPr>
        <w:jc w:val="both"/>
      </w:pPr>
      <w:r w:rsidRPr="005C230C">
        <w:t>4</w:t>
      </w:r>
      <w:r w:rsidR="002E5262" w:rsidRPr="005C230C">
        <w:t xml:space="preserve"> Pós-Doutorado em Estudos Interdisciplinares sobre Mulheres, Gênero e Feminismo UFBA,  </w:t>
      </w:r>
      <w:hyperlink r:id="rId7" w:history="1">
        <w:r w:rsidR="002E5262" w:rsidRPr="005C230C">
          <w:rPr>
            <w:rStyle w:val="Hyperlink"/>
            <w:color w:val="auto"/>
          </w:rPr>
          <w:t>jesana.batista@souunit.com.br</w:t>
        </w:r>
      </w:hyperlink>
      <w:r w:rsidR="002E5262" w:rsidRPr="005C230C">
        <w:t>;</w:t>
      </w:r>
    </w:p>
    <w:p w14:paraId="6D39FF66" w14:textId="658FA506" w:rsidR="002E5262" w:rsidRPr="005C230C" w:rsidRDefault="004C60DF" w:rsidP="002E5262">
      <w:pPr>
        <w:jc w:val="both"/>
        <w:rPr>
          <w:szCs w:val="22"/>
        </w:rPr>
      </w:pPr>
      <w:r w:rsidRPr="005C230C">
        <w:t>5 Especialista em Enfermagem do Trabalho pelo Universidade Cândido Mendes, amandathais1982@gmail.com</w:t>
      </w:r>
    </w:p>
    <w:p w14:paraId="6D39FF67" w14:textId="77777777" w:rsidR="00E74C1E" w:rsidRPr="005C230C" w:rsidRDefault="00E74C1E" w:rsidP="00380272">
      <w:pPr>
        <w:jc w:val="center"/>
        <w:rPr>
          <w:sz w:val="22"/>
          <w:szCs w:val="22"/>
        </w:rPr>
      </w:pPr>
      <w:r w:rsidRPr="005C230C">
        <w:rPr>
          <w:sz w:val="22"/>
          <w:szCs w:val="22"/>
        </w:rPr>
        <w:t xml:space="preserve">Apresentado no            </w:t>
      </w:r>
    </w:p>
    <w:p w14:paraId="6D39FF68" w14:textId="77777777" w:rsidR="00E74C1E" w:rsidRPr="005C230C" w:rsidRDefault="00E74C1E" w:rsidP="00380272">
      <w:pPr>
        <w:jc w:val="center"/>
        <w:rPr>
          <w:sz w:val="22"/>
          <w:szCs w:val="22"/>
        </w:rPr>
      </w:pPr>
      <w:r w:rsidRPr="005C230C">
        <w:rPr>
          <w:sz w:val="22"/>
          <w:szCs w:val="22"/>
        </w:rPr>
        <w:t>Congresso Técnico Científico da Enge</w:t>
      </w:r>
      <w:r w:rsidR="009A1D67" w:rsidRPr="005C230C">
        <w:rPr>
          <w:sz w:val="22"/>
          <w:szCs w:val="22"/>
        </w:rPr>
        <w:t>nharia e da Agronomia – CONTECC</w:t>
      </w:r>
    </w:p>
    <w:p w14:paraId="6D39FF69" w14:textId="77777777" w:rsidR="00D06A0C" w:rsidRPr="005C230C" w:rsidRDefault="00AD3679" w:rsidP="00380272">
      <w:pPr>
        <w:jc w:val="center"/>
        <w:rPr>
          <w:sz w:val="22"/>
          <w:szCs w:val="22"/>
        </w:rPr>
      </w:pPr>
      <w:r w:rsidRPr="005C230C">
        <w:rPr>
          <w:sz w:val="22"/>
          <w:szCs w:val="22"/>
        </w:rPr>
        <w:t>15</w:t>
      </w:r>
      <w:r w:rsidR="00CB3747" w:rsidRPr="005C230C">
        <w:rPr>
          <w:sz w:val="22"/>
          <w:szCs w:val="22"/>
        </w:rPr>
        <w:t xml:space="preserve"> a </w:t>
      </w:r>
      <w:r w:rsidRPr="005C230C">
        <w:rPr>
          <w:sz w:val="22"/>
          <w:szCs w:val="22"/>
        </w:rPr>
        <w:t>17</w:t>
      </w:r>
      <w:r w:rsidR="00CB3747" w:rsidRPr="005C230C">
        <w:rPr>
          <w:sz w:val="22"/>
          <w:szCs w:val="22"/>
        </w:rPr>
        <w:t xml:space="preserve"> de </w:t>
      </w:r>
      <w:r w:rsidRPr="005C230C">
        <w:rPr>
          <w:sz w:val="22"/>
          <w:szCs w:val="22"/>
        </w:rPr>
        <w:t>setembro</w:t>
      </w:r>
      <w:r w:rsidR="00CB3747" w:rsidRPr="005C230C">
        <w:rPr>
          <w:sz w:val="22"/>
          <w:szCs w:val="22"/>
        </w:rPr>
        <w:t xml:space="preserve"> de </w:t>
      </w:r>
      <w:r w:rsidR="00D06A0C" w:rsidRPr="005C230C">
        <w:rPr>
          <w:sz w:val="22"/>
          <w:szCs w:val="22"/>
        </w:rPr>
        <w:t>20</w:t>
      </w:r>
      <w:r w:rsidR="00D40D87" w:rsidRPr="005C230C">
        <w:rPr>
          <w:sz w:val="22"/>
          <w:szCs w:val="22"/>
        </w:rPr>
        <w:t>2</w:t>
      </w:r>
      <w:r w:rsidRPr="005C230C">
        <w:rPr>
          <w:sz w:val="22"/>
          <w:szCs w:val="22"/>
        </w:rPr>
        <w:t>1</w:t>
      </w:r>
    </w:p>
    <w:p w14:paraId="112C56DC" w14:textId="36494273" w:rsidR="00A75BBC" w:rsidRPr="005C230C" w:rsidRDefault="00E74C1E" w:rsidP="006A044B">
      <w:pPr>
        <w:jc w:val="both"/>
        <w:rPr>
          <w:sz w:val="22"/>
          <w:szCs w:val="22"/>
        </w:rPr>
      </w:pPr>
      <w:r w:rsidRPr="005C230C">
        <w:rPr>
          <w:b/>
          <w:sz w:val="22"/>
          <w:szCs w:val="22"/>
        </w:rPr>
        <w:t>RESUMO</w:t>
      </w:r>
      <w:r w:rsidRPr="005C230C">
        <w:rPr>
          <w:sz w:val="22"/>
          <w:szCs w:val="22"/>
        </w:rPr>
        <w:t xml:space="preserve">: </w:t>
      </w:r>
      <w:r w:rsidR="003A341C" w:rsidRPr="005C230C">
        <w:rPr>
          <w:sz w:val="22"/>
          <w:szCs w:val="22"/>
        </w:rPr>
        <w:t xml:space="preserve">Na atividade de </w:t>
      </w:r>
      <w:r w:rsidR="00AB59BA" w:rsidRPr="005C230C">
        <w:rPr>
          <w:sz w:val="22"/>
          <w:szCs w:val="22"/>
        </w:rPr>
        <w:t>marcenaria</w:t>
      </w:r>
      <w:r w:rsidR="003A341C" w:rsidRPr="005C230C">
        <w:rPr>
          <w:sz w:val="22"/>
          <w:szCs w:val="22"/>
        </w:rPr>
        <w:t xml:space="preserve">, são utilizadas diversas máquinas e equipamentos que produzem ruídos. Esses ruídos podem atingir níveis excessivos, podendo provocar sérios prejuízos à saúde, dependendo do tempo de exposição e do nível de ruído ao qual um trabalhador está exposto, bem como da sensibilidade ao ruído de cada indivíduo. A </w:t>
      </w:r>
      <w:r w:rsidR="00EB4B45" w:rsidRPr="005C230C">
        <w:rPr>
          <w:sz w:val="22"/>
          <w:szCs w:val="22"/>
        </w:rPr>
        <w:t xml:space="preserve">Perda Auditiva Induzida por Níveis de Pressão Sonora Elevados (PAINPSE) </w:t>
      </w:r>
      <w:r w:rsidR="003A341C" w:rsidRPr="005C230C">
        <w:rPr>
          <w:sz w:val="22"/>
          <w:szCs w:val="22"/>
        </w:rPr>
        <w:t>e os problemas associados a ela, podem se manifestar imediatamente ou gradualmente. Como existe uma escassez nos dados sobre exposição ao ruído e adoecimento, este estudo tomou como base para a metodologia</w:t>
      </w:r>
      <w:r w:rsidR="00535EC5">
        <w:rPr>
          <w:sz w:val="22"/>
          <w:szCs w:val="22"/>
        </w:rPr>
        <w:t xml:space="preserve"> </w:t>
      </w:r>
      <w:r w:rsidR="001F4637" w:rsidRPr="005C230C">
        <w:rPr>
          <w:sz w:val="22"/>
          <w:szCs w:val="22"/>
        </w:rPr>
        <w:t>marcenarias</w:t>
      </w:r>
      <w:r w:rsidR="001F311C" w:rsidRPr="005C230C">
        <w:rPr>
          <w:sz w:val="22"/>
          <w:szCs w:val="22"/>
        </w:rPr>
        <w:t xml:space="preserve"> d</w:t>
      </w:r>
      <w:r w:rsidR="003A341C" w:rsidRPr="005C230C">
        <w:rPr>
          <w:sz w:val="22"/>
          <w:szCs w:val="22"/>
        </w:rPr>
        <w:t xml:space="preserve">o município de Palmeira dos Índios – Alagoas, </w:t>
      </w:r>
      <w:r w:rsidR="001F311C" w:rsidRPr="005C230C">
        <w:rPr>
          <w:sz w:val="22"/>
          <w:szCs w:val="22"/>
        </w:rPr>
        <w:t xml:space="preserve">com análise de exames de audiometria </w:t>
      </w:r>
      <w:r w:rsidR="003A341C" w:rsidRPr="005C230C">
        <w:rPr>
          <w:sz w:val="22"/>
          <w:szCs w:val="22"/>
        </w:rPr>
        <w:t xml:space="preserve">em 24 trabalhadores. A partir destes dados, foi elaborada uma estrutura de modelo baseada na Regressão Linear Múltipla (RLM) com a predição do Limiar Auditivo (LA), em função do Tempo Total de Exposição na Função (TE), bem como da Idade Biológica (IB). A partir da </w:t>
      </w:r>
      <w:r w:rsidR="00535EC5">
        <w:rPr>
          <w:sz w:val="22"/>
          <w:szCs w:val="22"/>
        </w:rPr>
        <w:t>RLM</w:t>
      </w:r>
      <w:r w:rsidR="003A341C" w:rsidRPr="005C230C">
        <w:rPr>
          <w:sz w:val="22"/>
          <w:szCs w:val="22"/>
        </w:rPr>
        <w:t>, é apresentad</w:t>
      </w:r>
      <w:r w:rsidR="00535EC5">
        <w:rPr>
          <w:sz w:val="22"/>
          <w:szCs w:val="22"/>
        </w:rPr>
        <w:t>o</w:t>
      </w:r>
      <w:r w:rsidR="003A341C" w:rsidRPr="005C230C">
        <w:rPr>
          <w:sz w:val="22"/>
          <w:szCs w:val="22"/>
        </w:rPr>
        <w:t xml:space="preserve"> um modelo de predição matemática </w:t>
      </w:r>
      <w:r w:rsidR="00173BCC">
        <w:rPr>
          <w:sz w:val="22"/>
          <w:szCs w:val="22"/>
        </w:rPr>
        <w:t xml:space="preserve">que poderá servir </w:t>
      </w:r>
      <w:r w:rsidR="003A341C" w:rsidRPr="005C230C">
        <w:rPr>
          <w:sz w:val="22"/>
          <w:szCs w:val="22"/>
        </w:rPr>
        <w:t xml:space="preserve">como ferramenta de apoio a programas de prevenção de </w:t>
      </w:r>
      <w:r w:rsidR="00312F8E" w:rsidRPr="005C230C">
        <w:rPr>
          <w:sz w:val="22"/>
          <w:szCs w:val="22"/>
        </w:rPr>
        <w:t>PAINPSE</w:t>
      </w:r>
      <w:r w:rsidR="001360F0">
        <w:rPr>
          <w:sz w:val="22"/>
          <w:szCs w:val="22"/>
        </w:rPr>
        <w:t xml:space="preserve"> em trabalhadores de marcenarias</w:t>
      </w:r>
      <w:r w:rsidR="003A341C" w:rsidRPr="005C230C">
        <w:rPr>
          <w:sz w:val="22"/>
          <w:szCs w:val="22"/>
        </w:rPr>
        <w:t>. A utilização do modelo matemático poderá ser</w:t>
      </w:r>
      <w:r w:rsidR="008A4359">
        <w:rPr>
          <w:sz w:val="22"/>
          <w:szCs w:val="22"/>
        </w:rPr>
        <w:t xml:space="preserve"> um</w:t>
      </w:r>
      <w:r w:rsidR="003A341C" w:rsidRPr="005C230C">
        <w:rPr>
          <w:sz w:val="22"/>
          <w:szCs w:val="22"/>
        </w:rPr>
        <w:t xml:space="preserve"> instrumento para a redução do adoecimento auditivo, melhoria da qualidade de vida no trabalho e a melhora na produtividade das </w:t>
      </w:r>
      <w:r w:rsidR="00244475">
        <w:rPr>
          <w:sz w:val="22"/>
          <w:szCs w:val="22"/>
        </w:rPr>
        <w:t>marcenarias</w:t>
      </w:r>
      <w:r w:rsidR="003A341C" w:rsidRPr="005C230C">
        <w:rPr>
          <w:sz w:val="22"/>
          <w:szCs w:val="22"/>
        </w:rPr>
        <w:t>.</w:t>
      </w:r>
    </w:p>
    <w:p w14:paraId="6D39FF6D" w14:textId="3456FE1E" w:rsidR="00E74C1E" w:rsidRPr="005C230C" w:rsidRDefault="00E74C1E" w:rsidP="00073D2C">
      <w:pPr>
        <w:jc w:val="both"/>
        <w:rPr>
          <w:sz w:val="22"/>
          <w:szCs w:val="22"/>
        </w:rPr>
      </w:pPr>
      <w:r w:rsidRPr="005C230C">
        <w:rPr>
          <w:b/>
          <w:sz w:val="22"/>
          <w:szCs w:val="22"/>
        </w:rPr>
        <w:t>PALAVRAS-CHAVE:</w:t>
      </w:r>
      <w:r w:rsidRPr="005C230C">
        <w:rPr>
          <w:sz w:val="22"/>
          <w:szCs w:val="22"/>
        </w:rPr>
        <w:t xml:space="preserve"> </w:t>
      </w:r>
      <w:r w:rsidR="00073D2C" w:rsidRPr="005C230C">
        <w:rPr>
          <w:sz w:val="22"/>
          <w:szCs w:val="22"/>
        </w:rPr>
        <w:t>Perda auditiva. Prevenção. Ruído, Riscos.</w:t>
      </w:r>
    </w:p>
    <w:p w14:paraId="09B9D685" w14:textId="77777777" w:rsidR="00073D2C" w:rsidRPr="005C230C" w:rsidRDefault="00073D2C" w:rsidP="00073D2C">
      <w:pPr>
        <w:jc w:val="both"/>
        <w:rPr>
          <w:sz w:val="22"/>
          <w:szCs w:val="22"/>
        </w:rPr>
      </w:pPr>
    </w:p>
    <w:p w14:paraId="6C629129" w14:textId="77777777" w:rsidR="00C263A9" w:rsidRDefault="008307E5" w:rsidP="003D22F4">
      <w:pPr>
        <w:jc w:val="both"/>
        <w:rPr>
          <w:sz w:val="22"/>
          <w:szCs w:val="22"/>
        </w:rPr>
      </w:pPr>
      <w:r w:rsidRPr="00B74F0A">
        <w:rPr>
          <w:b/>
          <w:bCs/>
          <w:sz w:val="22"/>
          <w:szCs w:val="22"/>
        </w:rPr>
        <w:t>ABSTRACT</w:t>
      </w:r>
      <w:r w:rsidRPr="00B74F0A">
        <w:rPr>
          <w:sz w:val="22"/>
          <w:szCs w:val="22"/>
        </w:rPr>
        <w:t xml:space="preserve">: </w:t>
      </w:r>
      <w:r w:rsidR="00C263A9" w:rsidRPr="00C263A9">
        <w:rPr>
          <w:sz w:val="22"/>
          <w:szCs w:val="22"/>
        </w:rPr>
        <w:t xml:space="preserve">In the woodworking activity, several machines and equipment that produce noise are used. These noises can reach excessive levels and can cause serious damage to health, depending on the time of exposure and the level of noise to which a worker is exposed, as well as the sensitivity to noise of each individual. High Sound Pressure Induced Hearing Loss (PAINPSE) and the problems associated with it may manifest immediately or gradually. As there is a scarcity of data on exposure to noise and illness, this study was based on the methodology of woodworking in the municipality of Palmeira dos Índios – Alagoas, with analysis of audiometry tests in 24 workers. From these data, a model structure based on Multiple Linear Regression (MLR) was elaborated with the prediction of the Auditory Threshold (AT), as a function of the Total Time of Exposure in the Function (ET), as well as the Biological Age (BI). From the RLM, a mathematical prediction model is presented that can serve as a tool to support PAINPSE prevention programs in carpentry workers. The use </w:t>
      </w:r>
      <w:proofErr w:type="spellStart"/>
      <w:r w:rsidR="00C263A9" w:rsidRPr="00C263A9">
        <w:rPr>
          <w:sz w:val="22"/>
          <w:szCs w:val="22"/>
        </w:rPr>
        <w:t>of</w:t>
      </w:r>
      <w:proofErr w:type="spellEnd"/>
      <w:r w:rsidR="00C263A9" w:rsidRPr="00C263A9">
        <w:rPr>
          <w:sz w:val="22"/>
          <w:szCs w:val="22"/>
        </w:rPr>
        <w:t xml:space="preserve"> </w:t>
      </w:r>
      <w:proofErr w:type="spellStart"/>
      <w:r w:rsidR="00C263A9" w:rsidRPr="00C263A9">
        <w:rPr>
          <w:sz w:val="22"/>
          <w:szCs w:val="22"/>
        </w:rPr>
        <w:t>the</w:t>
      </w:r>
      <w:proofErr w:type="spellEnd"/>
      <w:r w:rsidR="00C263A9" w:rsidRPr="00C263A9">
        <w:rPr>
          <w:sz w:val="22"/>
          <w:szCs w:val="22"/>
        </w:rPr>
        <w:t xml:space="preserve"> </w:t>
      </w:r>
      <w:proofErr w:type="spellStart"/>
      <w:r w:rsidR="00C263A9" w:rsidRPr="00C263A9">
        <w:rPr>
          <w:sz w:val="22"/>
          <w:szCs w:val="22"/>
        </w:rPr>
        <w:t>mathematical</w:t>
      </w:r>
      <w:proofErr w:type="spellEnd"/>
      <w:r w:rsidR="00C263A9" w:rsidRPr="00C263A9">
        <w:rPr>
          <w:sz w:val="22"/>
          <w:szCs w:val="22"/>
        </w:rPr>
        <w:t xml:space="preserve"> model </w:t>
      </w:r>
      <w:proofErr w:type="spellStart"/>
      <w:r w:rsidR="00C263A9" w:rsidRPr="00C263A9">
        <w:rPr>
          <w:sz w:val="22"/>
          <w:szCs w:val="22"/>
        </w:rPr>
        <w:t>can</w:t>
      </w:r>
      <w:proofErr w:type="spellEnd"/>
      <w:r w:rsidR="00C263A9" w:rsidRPr="00C263A9">
        <w:rPr>
          <w:sz w:val="22"/>
          <w:szCs w:val="22"/>
        </w:rPr>
        <w:t xml:space="preserve"> </w:t>
      </w:r>
      <w:proofErr w:type="spellStart"/>
      <w:r w:rsidR="00C263A9" w:rsidRPr="00C263A9">
        <w:rPr>
          <w:sz w:val="22"/>
          <w:szCs w:val="22"/>
        </w:rPr>
        <w:t>be</w:t>
      </w:r>
      <w:proofErr w:type="spellEnd"/>
      <w:r w:rsidR="00C263A9" w:rsidRPr="00C263A9">
        <w:rPr>
          <w:sz w:val="22"/>
          <w:szCs w:val="22"/>
        </w:rPr>
        <w:t xml:space="preserve"> </w:t>
      </w:r>
      <w:proofErr w:type="spellStart"/>
      <w:r w:rsidR="00C263A9" w:rsidRPr="00C263A9">
        <w:rPr>
          <w:sz w:val="22"/>
          <w:szCs w:val="22"/>
        </w:rPr>
        <w:t>an</w:t>
      </w:r>
      <w:proofErr w:type="spellEnd"/>
      <w:r w:rsidR="00C263A9" w:rsidRPr="00C263A9">
        <w:rPr>
          <w:sz w:val="22"/>
          <w:szCs w:val="22"/>
        </w:rPr>
        <w:t xml:space="preserve"> </w:t>
      </w:r>
      <w:proofErr w:type="spellStart"/>
      <w:r w:rsidR="00C263A9" w:rsidRPr="00C263A9">
        <w:rPr>
          <w:sz w:val="22"/>
          <w:szCs w:val="22"/>
        </w:rPr>
        <w:t>instrument</w:t>
      </w:r>
      <w:proofErr w:type="spellEnd"/>
      <w:r w:rsidR="00C263A9" w:rsidRPr="00C263A9">
        <w:rPr>
          <w:sz w:val="22"/>
          <w:szCs w:val="22"/>
        </w:rPr>
        <w:t xml:space="preserve"> for </w:t>
      </w:r>
      <w:proofErr w:type="spellStart"/>
      <w:r w:rsidR="00C263A9" w:rsidRPr="00C263A9">
        <w:rPr>
          <w:sz w:val="22"/>
          <w:szCs w:val="22"/>
        </w:rPr>
        <w:t>the</w:t>
      </w:r>
      <w:proofErr w:type="spellEnd"/>
      <w:r w:rsidR="00C263A9" w:rsidRPr="00C263A9">
        <w:rPr>
          <w:sz w:val="22"/>
          <w:szCs w:val="22"/>
        </w:rPr>
        <w:t xml:space="preserve"> </w:t>
      </w:r>
      <w:proofErr w:type="spellStart"/>
      <w:r w:rsidR="00C263A9" w:rsidRPr="00C263A9">
        <w:rPr>
          <w:sz w:val="22"/>
          <w:szCs w:val="22"/>
        </w:rPr>
        <w:t>reduction</w:t>
      </w:r>
      <w:proofErr w:type="spellEnd"/>
      <w:r w:rsidR="00C263A9" w:rsidRPr="00C263A9">
        <w:rPr>
          <w:sz w:val="22"/>
          <w:szCs w:val="22"/>
        </w:rPr>
        <w:t xml:space="preserve"> </w:t>
      </w:r>
      <w:proofErr w:type="spellStart"/>
      <w:r w:rsidR="00C263A9" w:rsidRPr="00C263A9">
        <w:rPr>
          <w:sz w:val="22"/>
          <w:szCs w:val="22"/>
        </w:rPr>
        <w:t>of</w:t>
      </w:r>
      <w:proofErr w:type="spellEnd"/>
      <w:r w:rsidR="00C263A9" w:rsidRPr="00C263A9">
        <w:rPr>
          <w:sz w:val="22"/>
          <w:szCs w:val="22"/>
        </w:rPr>
        <w:t xml:space="preserve"> </w:t>
      </w:r>
      <w:proofErr w:type="spellStart"/>
      <w:r w:rsidR="00C263A9" w:rsidRPr="00C263A9">
        <w:rPr>
          <w:sz w:val="22"/>
          <w:szCs w:val="22"/>
        </w:rPr>
        <w:t>hearing</w:t>
      </w:r>
      <w:proofErr w:type="spellEnd"/>
      <w:r w:rsidR="00C263A9" w:rsidRPr="00C263A9">
        <w:rPr>
          <w:sz w:val="22"/>
          <w:szCs w:val="22"/>
        </w:rPr>
        <w:t xml:space="preserve"> </w:t>
      </w:r>
      <w:proofErr w:type="spellStart"/>
      <w:r w:rsidR="00C263A9" w:rsidRPr="00C263A9">
        <w:rPr>
          <w:sz w:val="22"/>
          <w:szCs w:val="22"/>
        </w:rPr>
        <w:t>sickness</w:t>
      </w:r>
      <w:proofErr w:type="spellEnd"/>
      <w:r w:rsidR="00C263A9" w:rsidRPr="00C263A9">
        <w:rPr>
          <w:sz w:val="22"/>
          <w:szCs w:val="22"/>
        </w:rPr>
        <w:t xml:space="preserve">, </w:t>
      </w:r>
      <w:proofErr w:type="spellStart"/>
      <w:r w:rsidR="00C263A9" w:rsidRPr="00C263A9">
        <w:rPr>
          <w:sz w:val="22"/>
          <w:szCs w:val="22"/>
        </w:rPr>
        <w:t>improvement</w:t>
      </w:r>
      <w:proofErr w:type="spellEnd"/>
      <w:r w:rsidR="00C263A9" w:rsidRPr="00C263A9">
        <w:rPr>
          <w:sz w:val="22"/>
          <w:szCs w:val="22"/>
        </w:rPr>
        <w:t xml:space="preserve"> </w:t>
      </w:r>
      <w:proofErr w:type="spellStart"/>
      <w:r w:rsidR="00C263A9" w:rsidRPr="00C263A9">
        <w:rPr>
          <w:sz w:val="22"/>
          <w:szCs w:val="22"/>
        </w:rPr>
        <w:t>of</w:t>
      </w:r>
      <w:proofErr w:type="spellEnd"/>
      <w:r w:rsidR="00C263A9" w:rsidRPr="00C263A9">
        <w:rPr>
          <w:sz w:val="22"/>
          <w:szCs w:val="22"/>
        </w:rPr>
        <w:t xml:space="preserve"> </w:t>
      </w:r>
      <w:proofErr w:type="spellStart"/>
      <w:r w:rsidR="00C263A9" w:rsidRPr="00C263A9">
        <w:rPr>
          <w:sz w:val="22"/>
          <w:szCs w:val="22"/>
        </w:rPr>
        <w:t>the</w:t>
      </w:r>
      <w:proofErr w:type="spellEnd"/>
      <w:r w:rsidR="00C263A9" w:rsidRPr="00C263A9">
        <w:rPr>
          <w:sz w:val="22"/>
          <w:szCs w:val="22"/>
        </w:rPr>
        <w:t xml:space="preserve"> </w:t>
      </w:r>
      <w:proofErr w:type="spellStart"/>
      <w:r w:rsidR="00C263A9" w:rsidRPr="00C263A9">
        <w:rPr>
          <w:sz w:val="22"/>
          <w:szCs w:val="22"/>
        </w:rPr>
        <w:t>quality</w:t>
      </w:r>
      <w:proofErr w:type="spellEnd"/>
      <w:r w:rsidR="00C263A9" w:rsidRPr="00C263A9">
        <w:rPr>
          <w:sz w:val="22"/>
          <w:szCs w:val="22"/>
        </w:rPr>
        <w:t xml:space="preserve"> </w:t>
      </w:r>
      <w:proofErr w:type="spellStart"/>
      <w:r w:rsidR="00C263A9" w:rsidRPr="00C263A9">
        <w:rPr>
          <w:sz w:val="22"/>
          <w:szCs w:val="22"/>
        </w:rPr>
        <w:t>of</w:t>
      </w:r>
      <w:proofErr w:type="spellEnd"/>
      <w:r w:rsidR="00C263A9" w:rsidRPr="00C263A9">
        <w:rPr>
          <w:sz w:val="22"/>
          <w:szCs w:val="22"/>
        </w:rPr>
        <w:t xml:space="preserve"> </w:t>
      </w:r>
      <w:proofErr w:type="spellStart"/>
      <w:r w:rsidR="00C263A9" w:rsidRPr="00C263A9">
        <w:rPr>
          <w:sz w:val="22"/>
          <w:szCs w:val="22"/>
        </w:rPr>
        <w:t>life</w:t>
      </w:r>
      <w:proofErr w:type="spellEnd"/>
      <w:r w:rsidR="00C263A9" w:rsidRPr="00C263A9">
        <w:rPr>
          <w:sz w:val="22"/>
          <w:szCs w:val="22"/>
        </w:rPr>
        <w:t xml:space="preserve"> </w:t>
      </w:r>
      <w:proofErr w:type="spellStart"/>
      <w:r w:rsidR="00C263A9" w:rsidRPr="00C263A9">
        <w:rPr>
          <w:sz w:val="22"/>
          <w:szCs w:val="22"/>
        </w:rPr>
        <w:t>at</w:t>
      </w:r>
      <w:proofErr w:type="spellEnd"/>
      <w:r w:rsidR="00C263A9" w:rsidRPr="00C263A9">
        <w:rPr>
          <w:sz w:val="22"/>
          <w:szCs w:val="22"/>
        </w:rPr>
        <w:t xml:space="preserve"> </w:t>
      </w:r>
      <w:proofErr w:type="spellStart"/>
      <w:r w:rsidR="00C263A9" w:rsidRPr="00C263A9">
        <w:rPr>
          <w:sz w:val="22"/>
          <w:szCs w:val="22"/>
        </w:rPr>
        <w:t>work</w:t>
      </w:r>
      <w:proofErr w:type="spellEnd"/>
      <w:r w:rsidR="00C263A9" w:rsidRPr="00C263A9">
        <w:rPr>
          <w:sz w:val="22"/>
          <w:szCs w:val="22"/>
        </w:rPr>
        <w:t xml:space="preserve"> </w:t>
      </w:r>
      <w:proofErr w:type="spellStart"/>
      <w:r w:rsidR="00C263A9" w:rsidRPr="00C263A9">
        <w:rPr>
          <w:sz w:val="22"/>
          <w:szCs w:val="22"/>
        </w:rPr>
        <w:t>and</w:t>
      </w:r>
      <w:proofErr w:type="spellEnd"/>
      <w:r w:rsidR="00C263A9" w:rsidRPr="00C263A9">
        <w:rPr>
          <w:sz w:val="22"/>
          <w:szCs w:val="22"/>
        </w:rPr>
        <w:t xml:space="preserve"> </w:t>
      </w:r>
      <w:proofErr w:type="spellStart"/>
      <w:r w:rsidR="00C263A9" w:rsidRPr="00C263A9">
        <w:rPr>
          <w:sz w:val="22"/>
          <w:szCs w:val="22"/>
        </w:rPr>
        <w:t>the</w:t>
      </w:r>
      <w:proofErr w:type="spellEnd"/>
      <w:r w:rsidR="00C263A9" w:rsidRPr="00C263A9">
        <w:rPr>
          <w:sz w:val="22"/>
          <w:szCs w:val="22"/>
        </w:rPr>
        <w:t xml:space="preserve"> </w:t>
      </w:r>
      <w:proofErr w:type="spellStart"/>
      <w:r w:rsidR="00C263A9" w:rsidRPr="00C263A9">
        <w:rPr>
          <w:sz w:val="22"/>
          <w:szCs w:val="22"/>
        </w:rPr>
        <w:t>improvement</w:t>
      </w:r>
      <w:proofErr w:type="spellEnd"/>
      <w:r w:rsidR="00C263A9" w:rsidRPr="00C263A9">
        <w:rPr>
          <w:sz w:val="22"/>
          <w:szCs w:val="22"/>
        </w:rPr>
        <w:t xml:space="preserve"> in </w:t>
      </w:r>
      <w:proofErr w:type="spellStart"/>
      <w:r w:rsidR="00C263A9" w:rsidRPr="00C263A9">
        <w:rPr>
          <w:sz w:val="22"/>
          <w:szCs w:val="22"/>
        </w:rPr>
        <w:t>the</w:t>
      </w:r>
      <w:proofErr w:type="spellEnd"/>
      <w:r w:rsidR="00C263A9" w:rsidRPr="00C263A9">
        <w:rPr>
          <w:sz w:val="22"/>
          <w:szCs w:val="22"/>
        </w:rPr>
        <w:t xml:space="preserve"> </w:t>
      </w:r>
      <w:proofErr w:type="spellStart"/>
      <w:r w:rsidR="00C263A9" w:rsidRPr="00C263A9">
        <w:rPr>
          <w:sz w:val="22"/>
          <w:szCs w:val="22"/>
        </w:rPr>
        <w:t>productivity</w:t>
      </w:r>
      <w:proofErr w:type="spellEnd"/>
      <w:r w:rsidR="00C263A9" w:rsidRPr="00C263A9">
        <w:rPr>
          <w:sz w:val="22"/>
          <w:szCs w:val="22"/>
        </w:rPr>
        <w:t xml:space="preserve"> </w:t>
      </w:r>
      <w:proofErr w:type="spellStart"/>
      <w:r w:rsidR="00C263A9" w:rsidRPr="00C263A9">
        <w:rPr>
          <w:sz w:val="22"/>
          <w:szCs w:val="22"/>
        </w:rPr>
        <w:t>of</w:t>
      </w:r>
      <w:proofErr w:type="spellEnd"/>
      <w:r w:rsidR="00C263A9" w:rsidRPr="00C263A9">
        <w:rPr>
          <w:sz w:val="22"/>
          <w:szCs w:val="22"/>
        </w:rPr>
        <w:t xml:space="preserve"> </w:t>
      </w:r>
      <w:proofErr w:type="spellStart"/>
      <w:r w:rsidR="00C263A9" w:rsidRPr="00C263A9">
        <w:rPr>
          <w:sz w:val="22"/>
          <w:szCs w:val="22"/>
        </w:rPr>
        <w:t>carpentry</w:t>
      </w:r>
      <w:proofErr w:type="spellEnd"/>
      <w:r w:rsidR="00C263A9" w:rsidRPr="00C263A9">
        <w:rPr>
          <w:sz w:val="22"/>
          <w:szCs w:val="22"/>
        </w:rPr>
        <w:t>.</w:t>
      </w:r>
    </w:p>
    <w:p w14:paraId="4FF7C7B7" w14:textId="4EDE8D46" w:rsidR="00073D2C" w:rsidRPr="00B74F0A" w:rsidRDefault="00D50406" w:rsidP="00073D2C">
      <w:pPr>
        <w:jc w:val="both"/>
        <w:rPr>
          <w:sz w:val="22"/>
          <w:szCs w:val="22"/>
        </w:rPr>
      </w:pPr>
      <w:r w:rsidRPr="00B74F0A">
        <w:rPr>
          <w:b/>
          <w:bCs/>
          <w:sz w:val="22"/>
          <w:szCs w:val="22"/>
        </w:rPr>
        <w:t>KEYWORDS</w:t>
      </w:r>
      <w:r w:rsidRPr="00B74F0A">
        <w:rPr>
          <w:sz w:val="22"/>
          <w:szCs w:val="22"/>
        </w:rPr>
        <w:t xml:space="preserve">: </w:t>
      </w:r>
      <w:proofErr w:type="spellStart"/>
      <w:r w:rsidRPr="00B74F0A">
        <w:rPr>
          <w:sz w:val="22"/>
          <w:szCs w:val="22"/>
        </w:rPr>
        <w:t>Hearing</w:t>
      </w:r>
      <w:proofErr w:type="spellEnd"/>
      <w:r w:rsidRPr="00B74F0A">
        <w:rPr>
          <w:sz w:val="22"/>
          <w:szCs w:val="22"/>
        </w:rPr>
        <w:t xml:space="preserve"> </w:t>
      </w:r>
      <w:proofErr w:type="spellStart"/>
      <w:r w:rsidRPr="00B74F0A">
        <w:rPr>
          <w:sz w:val="22"/>
          <w:szCs w:val="22"/>
        </w:rPr>
        <w:t>loss</w:t>
      </w:r>
      <w:proofErr w:type="spellEnd"/>
      <w:r w:rsidRPr="00B74F0A">
        <w:rPr>
          <w:sz w:val="22"/>
          <w:szCs w:val="22"/>
        </w:rPr>
        <w:t xml:space="preserve">. </w:t>
      </w:r>
      <w:proofErr w:type="spellStart"/>
      <w:r w:rsidRPr="00B74F0A">
        <w:rPr>
          <w:sz w:val="22"/>
          <w:szCs w:val="22"/>
        </w:rPr>
        <w:t>Prevention</w:t>
      </w:r>
      <w:proofErr w:type="spellEnd"/>
      <w:r w:rsidRPr="00B74F0A">
        <w:rPr>
          <w:sz w:val="22"/>
          <w:szCs w:val="22"/>
        </w:rPr>
        <w:t xml:space="preserve">. Noise, </w:t>
      </w:r>
      <w:proofErr w:type="spellStart"/>
      <w:r w:rsidRPr="00B74F0A">
        <w:rPr>
          <w:sz w:val="22"/>
          <w:szCs w:val="22"/>
        </w:rPr>
        <w:t>Risks</w:t>
      </w:r>
      <w:proofErr w:type="spellEnd"/>
      <w:r w:rsidRPr="00B74F0A">
        <w:rPr>
          <w:sz w:val="22"/>
          <w:szCs w:val="22"/>
        </w:rPr>
        <w:t>.</w:t>
      </w:r>
    </w:p>
    <w:p w14:paraId="6D39FF73" w14:textId="77777777" w:rsidR="00611409" w:rsidRPr="005C230C" w:rsidRDefault="00611409" w:rsidP="00380272">
      <w:pPr>
        <w:pStyle w:val="TextosemFormatao"/>
        <w:spacing w:beforeAutospacing="0" w:afterAutospacing="0"/>
        <w:rPr>
          <w:rFonts w:ascii="Times New Roman" w:hAnsi="Times New Roman"/>
          <w:b/>
          <w:sz w:val="22"/>
          <w:szCs w:val="22"/>
          <w:lang w:val="en-US"/>
        </w:rPr>
      </w:pPr>
    </w:p>
    <w:p w14:paraId="2301BDFD" w14:textId="77777777" w:rsidR="00073D2C" w:rsidRDefault="00073D2C" w:rsidP="00380272">
      <w:pPr>
        <w:pStyle w:val="TextosemFormatao"/>
        <w:spacing w:beforeAutospacing="0" w:afterAutospacing="0"/>
        <w:rPr>
          <w:rFonts w:ascii="Times New Roman" w:hAnsi="Times New Roman"/>
          <w:b/>
          <w:sz w:val="22"/>
          <w:szCs w:val="22"/>
          <w:lang w:val="en-US"/>
        </w:rPr>
      </w:pPr>
    </w:p>
    <w:p w14:paraId="3A4FB035" w14:textId="77777777" w:rsidR="00C263A9" w:rsidRPr="005C230C" w:rsidRDefault="00C263A9" w:rsidP="00380272">
      <w:pPr>
        <w:pStyle w:val="TextosemFormatao"/>
        <w:spacing w:beforeAutospacing="0" w:afterAutospacing="0"/>
        <w:rPr>
          <w:rFonts w:ascii="Times New Roman" w:hAnsi="Times New Roman"/>
          <w:b/>
          <w:sz w:val="22"/>
          <w:szCs w:val="22"/>
          <w:lang w:val="en-US"/>
        </w:rPr>
      </w:pPr>
    </w:p>
    <w:p w14:paraId="6D39FF74" w14:textId="77777777" w:rsidR="00E74C1E" w:rsidRPr="005C230C" w:rsidRDefault="00E74C1E" w:rsidP="00380272">
      <w:pPr>
        <w:pStyle w:val="TextosemFormatao"/>
        <w:spacing w:beforeAutospacing="0" w:afterAutospacing="0"/>
        <w:rPr>
          <w:rFonts w:ascii="Times New Roman" w:hAnsi="Times New Roman"/>
          <w:b/>
          <w:sz w:val="22"/>
          <w:szCs w:val="22"/>
          <w:lang w:val="pt-BR"/>
        </w:rPr>
      </w:pPr>
      <w:r w:rsidRPr="005C230C">
        <w:rPr>
          <w:rFonts w:ascii="Times New Roman" w:hAnsi="Times New Roman"/>
          <w:b/>
          <w:sz w:val="22"/>
          <w:szCs w:val="22"/>
          <w:lang w:val="pt-BR"/>
        </w:rPr>
        <w:t>INTRODUÇÃO</w:t>
      </w:r>
    </w:p>
    <w:p w14:paraId="6D39FF75" w14:textId="4CFBE9E8" w:rsidR="00C44FE1" w:rsidRPr="005C230C" w:rsidRDefault="006618E1" w:rsidP="00F422D5">
      <w:pPr>
        <w:pStyle w:val="Corpodetexto"/>
        <w:ind w:firstLine="709"/>
        <w:jc w:val="both"/>
        <w:rPr>
          <w:sz w:val="22"/>
          <w:szCs w:val="22"/>
        </w:rPr>
      </w:pPr>
      <w:r w:rsidRPr="005C230C">
        <w:rPr>
          <w:sz w:val="22"/>
          <w:szCs w:val="22"/>
        </w:rPr>
        <w:lastRenderedPageBreak/>
        <w:t>As atividades de marcenarias utilizam diversas máquinas e equipamentos em seus processos, estas</w:t>
      </w:r>
      <w:r w:rsidR="006D0317">
        <w:rPr>
          <w:sz w:val="22"/>
          <w:szCs w:val="22"/>
        </w:rPr>
        <w:t>,</w:t>
      </w:r>
      <w:r w:rsidRPr="005C230C">
        <w:rPr>
          <w:sz w:val="22"/>
          <w:szCs w:val="22"/>
        </w:rPr>
        <w:t xml:space="preserve"> quando utilizadas, expõe</w:t>
      </w:r>
      <w:r w:rsidR="00DC2024" w:rsidRPr="005C230C">
        <w:rPr>
          <w:sz w:val="22"/>
          <w:szCs w:val="22"/>
        </w:rPr>
        <w:t>m</w:t>
      </w:r>
      <w:r w:rsidRPr="005C230C">
        <w:rPr>
          <w:sz w:val="22"/>
          <w:szCs w:val="22"/>
        </w:rPr>
        <w:t xml:space="preserve"> os marceneiros </w:t>
      </w:r>
      <w:r w:rsidR="00DC2024" w:rsidRPr="005C230C">
        <w:rPr>
          <w:sz w:val="22"/>
          <w:szCs w:val="22"/>
        </w:rPr>
        <w:t>à</w:t>
      </w:r>
      <w:r w:rsidRPr="005C230C">
        <w:rPr>
          <w:sz w:val="22"/>
          <w:szCs w:val="22"/>
        </w:rPr>
        <w:t xml:space="preserve"> diversos fatores de riscos de doenças e acidentes</w:t>
      </w:r>
      <w:r w:rsidR="009B01D6">
        <w:rPr>
          <w:sz w:val="22"/>
          <w:szCs w:val="22"/>
        </w:rPr>
        <w:t xml:space="preserve">. </w:t>
      </w:r>
      <w:r w:rsidR="002855A1">
        <w:rPr>
          <w:sz w:val="22"/>
          <w:szCs w:val="22"/>
        </w:rPr>
        <w:t>O</w:t>
      </w:r>
      <w:r w:rsidRPr="005C230C">
        <w:rPr>
          <w:sz w:val="22"/>
          <w:szCs w:val="22"/>
        </w:rPr>
        <w:t xml:space="preserve"> ambiente de trabalho em marcenaria oferece uma série de riscos à saúde</w:t>
      </w:r>
      <w:r w:rsidR="000B0B25" w:rsidRPr="005C230C">
        <w:rPr>
          <w:sz w:val="22"/>
          <w:szCs w:val="22"/>
        </w:rPr>
        <w:t xml:space="preserve"> </w:t>
      </w:r>
      <w:sdt>
        <w:sdtPr>
          <w:rPr>
            <w:color w:val="000000"/>
            <w:sz w:val="22"/>
            <w:szCs w:val="22"/>
          </w:rPr>
          <w:tag w:val="MENDELEY_CITATION_v3_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"/>
          <w:id w:val="2000680468"/>
          <w:placeholder>
            <w:docPart w:val="DefaultPlaceholder_-1854013440"/>
          </w:placeholder>
        </w:sdtPr>
        <w:sdtContent>
          <w:r w:rsidR="001457A3" w:rsidRPr="005C230C">
            <w:rPr>
              <w:color w:val="000000"/>
              <w:sz w:val="22"/>
              <w:szCs w:val="22"/>
            </w:rPr>
            <w:t>(MEIRA et al., 2012)</w:t>
          </w:r>
        </w:sdtContent>
      </w:sdt>
      <w:r w:rsidRPr="005C230C">
        <w:rPr>
          <w:sz w:val="22"/>
          <w:szCs w:val="22"/>
        </w:rPr>
        <w:t xml:space="preserve">. Conforme </w:t>
      </w:r>
      <w:r w:rsidR="00F422D5" w:rsidRPr="005C230C">
        <w:rPr>
          <w:sz w:val="22"/>
          <w:szCs w:val="22"/>
        </w:rPr>
        <w:t>o Anexo II da Norma Regulamentadora 7 (NR-7), são considerados sugestivos de Perda Auditiva Induzida por Níveis de Pressão Sonora Elevados (PAINPSE)</w:t>
      </w:r>
      <w:r w:rsidR="006A37C6" w:rsidRPr="005C230C">
        <w:rPr>
          <w:sz w:val="22"/>
          <w:szCs w:val="22"/>
        </w:rPr>
        <w:t xml:space="preserve"> </w:t>
      </w:r>
      <w:r w:rsidR="00F422D5" w:rsidRPr="005C230C">
        <w:rPr>
          <w:sz w:val="22"/>
          <w:szCs w:val="22"/>
        </w:rPr>
        <w:t>os casos cujos audiogramas, nas frequências de 3000 e ou 4000 e ou 6000 Hz, apresentem Limiar Auditivo (LA) acima de 25 dB</w:t>
      </w:r>
      <w:r w:rsidR="006A37C6" w:rsidRPr="005C230C">
        <w:rPr>
          <w:sz w:val="22"/>
          <w:szCs w:val="22"/>
        </w:rPr>
        <w:t xml:space="preserve"> </w:t>
      </w:r>
      <w:sdt>
        <w:sdtPr>
          <w:rPr>
            <w:color w:val="000000"/>
            <w:sz w:val="22"/>
            <w:szCs w:val="22"/>
          </w:rPr>
          <w:tag w:val="MENDELEY_CITATION_v3_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"/>
          <w:id w:val="-1494402370"/>
          <w:placeholder>
            <w:docPart w:val="DefaultPlaceholder_-1854013440"/>
          </w:placeholder>
        </w:sdtPr>
        <w:sdtContent>
          <w:r w:rsidR="001457A3" w:rsidRPr="005C230C">
            <w:rPr>
              <w:color w:val="000000"/>
              <w:sz w:val="22"/>
              <w:szCs w:val="22"/>
            </w:rPr>
            <w:t>(MINISTÉRIO DO TRABALHO E EMPREGO, 2011)</w:t>
          </w:r>
        </w:sdtContent>
      </w:sdt>
      <w:r w:rsidR="00F422D5" w:rsidRPr="005C230C">
        <w:rPr>
          <w:sz w:val="22"/>
          <w:szCs w:val="22"/>
        </w:rPr>
        <w:t xml:space="preserve">.  </w:t>
      </w:r>
      <w:r w:rsidR="007F05DF" w:rsidRPr="005C230C">
        <w:rPr>
          <w:sz w:val="22"/>
          <w:szCs w:val="22"/>
        </w:rPr>
        <w:t>A segurança do trabalho busca entender os fatores físicos, químicos e biológicos e as interações desses fatores no processo que produz o acidente</w:t>
      </w:r>
      <w:r w:rsidR="00625823" w:rsidRPr="005C230C">
        <w:rPr>
          <w:sz w:val="22"/>
          <w:szCs w:val="22"/>
        </w:rPr>
        <w:t xml:space="preserve"> e tem como princípio: prevenir através de medidas antecipadas a integridade física do trabalhador </w:t>
      </w:r>
      <w:r w:rsidR="007F05DF" w:rsidRPr="005C230C">
        <w:rPr>
          <w:sz w:val="22"/>
          <w:szCs w:val="22"/>
        </w:rPr>
        <w:t xml:space="preserve"> </w:t>
      </w:r>
      <w:sdt>
        <w:sdtPr>
          <w:rPr>
            <w:color w:val="000000"/>
            <w:sz w:val="22"/>
            <w:szCs w:val="22"/>
          </w:rPr>
          <w:tag w:val="MENDELEY_CITATION_v3_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"/>
          <w:id w:val="830957976"/>
          <w:placeholder>
            <w:docPart w:val="DefaultPlaceholder_-1854013440"/>
          </w:placeholder>
        </w:sdtPr>
        <w:sdtContent>
          <w:r w:rsidR="001457A3" w:rsidRPr="005C230C">
            <w:rPr>
              <w:color w:val="000000"/>
              <w:sz w:val="22"/>
              <w:szCs w:val="22"/>
            </w:rPr>
            <w:t>(SOUZA, 2017)</w:t>
          </w:r>
        </w:sdtContent>
      </w:sdt>
      <w:r w:rsidR="00625823" w:rsidRPr="005C230C">
        <w:rPr>
          <w:sz w:val="22"/>
          <w:szCs w:val="22"/>
        </w:rPr>
        <w:t>.</w:t>
      </w:r>
      <w:r w:rsidR="007F05DF" w:rsidRPr="005C230C">
        <w:rPr>
          <w:sz w:val="22"/>
          <w:szCs w:val="22"/>
        </w:rPr>
        <w:t xml:space="preserve"> </w:t>
      </w:r>
      <w:r w:rsidR="009A62BC" w:rsidRPr="005C230C">
        <w:rPr>
          <w:sz w:val="22"/>
          <w:szCs w:val="22"/>
        </w:rPr>
        <w:t>Segundo o relatório do Programa das Nações Unidas para o Desenvolvimento (PNUD), divulgado no final de 2015, o Brasil é o 3º país do mundo com mais registros de mortes por acidentes e doenças de trabalho</w:t>
      </w:r>
      <w:r w:rsidR="006334E2" w:rsidRPr="005C230C">
        <w:rPr>
          <w:sz w:val="22"/>
          <w:szCs w:val="22"/>
        </w:rPr>
        <w:t xml:space="preserve"> </w:t>
      </w:r>
      <w:sdt>
        <w:sdtPr>
          <w:rPr>
            <w:color w:val="000000"/>
            <w:sz w:val="22"/>
            <w:szCs w:val="22"/>
          </w:rPr>
          <w:tag w:val="MENDELEY_CITATION_v3_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"/>
          <w:id w:val="713313898"/>
          <w:placeholder>
            <w:docPart w:val="DefaultPlaceholder_-1854013440"/>
          </w:placeholder>
        </w:sdtPr>
        <w:sdtContent>
          <w:r w:rsidR="001457A3" w:rsidRPr="005C230C">
            <w:rPr>
              <w:color w:val="000000"/>
              <w:sz w:val="22"/>
              <w:szCs w:val="22"/>
            </w:rPr>
            <w:t>(SILVA et al., 2015)</w:t>
          </w:r>
        </w:sdtContent>
      </w:sdt>
      <w:r w:rsidR="009A62BC" w:rsidRPr="005C230C">
        <w:rPr>
          <w:sz w:val="22"/>
          <w:szCs w:val="22"/>
        </w:rPr>
        <w:t xml:space="preserve">. Para </w:t>
      </w:r>
      <w:sdt>
        <w:sdtPr>
          <w:rPr>
            <w:color w:val="000000"/>
            <w:sz w:val="22"/>
            <w:szCs w:val="22"/>
          </w:rPr>
          <w:tag w:val="MENDELEY_CITATION_v3_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"/>
          <w:id w:val="-414237318"/>
          <w:placeholder>
            <w:docPart w:val="DefaultPlaceholder_-1854013440"/>
          </w:placeholder>
        </w:sdtPr>
        <w:sdtContent>
          <w:r w:rsidR="001457A3" w:rsidRPr="005C230C">
            <w:rPr>
              <w:color w:val="000000"/>
              <w:sz w:val="22"/>
              <w:szCs w:val="22"/>
            </w:rPr>
            <w:t>Quirino (2017)</w:t>
          </w:r>
        </w:sdtContent>
      </w:sdt>
      <w:r w:rsidR="009A62BC" w:rsidRPr="005C230C">
        <w:rPr>
          <w:sz w:val="22"/>
          <w:szCs w:val="22"/>
        </w:rPr>
        <w:t>, a preocupação com estes dados em relação à segurança e saúde do trabalho tem assumido relevância nas atividades industriais, devido ao elevado número de acidentes e doenças do trabalho.</w:t>
      </w:r>
      <w:r w:rsidR="00725945" w:rsidRPr="005C230C">
        <w:rPr>
          <w:sz w:val="22"/>
          <w:szCs w:val="22"/>
        </w:rPr>
        <w:t xml:space="preserve"> Como os marceneiros trabalham com ferramenta e equipamentos que emitem ruídos, o risco de contrair a doença do trabalho Perda Auditiva Induzida por Níveis de Pressão Sonora Elevados (PAINPSE) é muito grande. </w:t>
      </w:r>
      <w:r w:rsidR="006334E2" w:rsidRPr="005C230C">
        <w:t>Segundo</w:t>
      </w:r>
      <w:r w:rsidR="00CF0F81" w:rsidRPr="005C230C">
        <w:t xml:space="preserve"> </w:t>
      </w:r>
      <w:sdt>
        <w:sdtPr>
          <w:rPr>
            <w:color w:val="000000"/>
          </w:rPr>
          <w:tag w:val="MENDELEY_CITATION_v3_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"/>
          <w:id w:val="-1668553324"/>
          <w:placeholder>
            <w:docPart w:val="DefaultPlaceholder_-1854013440"/>
          </w:placeholder>
        </w:sdtPr>
        <w:sdtContent>
          <w:r w:rsidR="001457A3" w:rsidRPr="005C230C">
            <w:rPr>
              <w:color w:val="000000"/>
            </w:rPr>
            <w:t>Santos &amp; Almeida (2015)</w:t>
          </w:r>
        </w:sdtContent>
      </w:sdt>
      <w:r w:rsidR="006334E2" w:rsidRPr="005C230C">
        <w:t xml:space="preserve">, os marceneiros estão expostos em suas atividades ao contato com máquinas perigosas que emitem </w:t>
      </w:r>
      <w:r w:rsidR="00A57402" w:rsidRPr="005C230C">
        <w:t xml:space="preserve">em outros agentes de riscos, o </w:t>
      </w:r>
      <w:r w:rsidR="006334E2" w:rsidRPr="005C230C">
        <w:t>ruído</w:t>
      </w:r>
      <w:r w:rsidR="00FF7925">
        <w:t>,</w:t>
      </w:r>
      <w:r w:rsidR="00A57402" w:rsidRPr="005C230C">
        <w:t xml:space="preserve"> que pode levar a </w:t>
      </w:r>
      <w:r w:rsidR="00A57402" w:rsidRPr="005C230C">
        <w:rPr>
          <w:sz w:val="22"/>
          <w:szCs w:val="22"/>
        </w:rPr>
        <w:t>PAINPSE</w:t>
      </w:r>
      <w:r w:rsidR="006334E2" w:rsidRPr="005C230C">
        <w:t>.</w:t>
      </w:r>
      <w:r w:rsidR="00057CEA" w:rsidRPr="005C230C">
        <w:t xml:space="preserve"> </w:t>
      </w:r>
      <w:r w:rsidR="00A85AC5" w:rsidRPr="005C230C">
        <w:t xml:space="preserve">A indústria concentra os processos de trabalho mais comumente vinculados à exposição prolongada de </w:t>
      </w:r>
      <w:r w:rsidR="00A85AC5" w:rsidRPr="005C230C">
        <w:rPr>
          <w:sz w:val="22"/>
          <w:szCs w:val="22"/>
        </w:rPr>
        <w:t>trabalhadores ao ruído devido ao uso de máquinas e equipamentos que podem levar a perda auditiva</w:t>
      </w:r>
      <w:r w:rsidR="00CF0F81" w:rsidRPr="005C230C">
        <w:rPr>
          <w:sz w:val="22"/>
          <w:szCs w:val="22"/>
        </w:rPr>
        <w:t xml:space="preserve"> </w:t>
      </w:r>
      <w:sdt>
        <w:sdtPr>
          <w:rPr>
            <w:color w:val="000000"/>
            <w:sz w:val="22"/>
            <w:szCs w:val="22"/>
          </w:rPr>
          <w:tag w:val="MENDELEY_CITATION_v3_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"/>
          <w:id w:val="1303348729"/>
          <w:placeholder>
            <w:docPart w:val="DefaultPlaceholder_-1854013440"/>
          </w:placeholder>
        </w:sdtPr>
        <w:sdtContent>
          <w:r w:rsidR="001457A3" w:rsidRPr="005C230C">
            <w:rPr>
              <w:color w:val="000000"/>
              <w:sz w:val="22"/>
              <w:szCs w:val="22"/>
            </w:rPr>
            <w:t>(CAVALCANTE; FERRITE; MEIRA, 2012)</w:t>
          </w:r>
        </w:sdtContent>
      </w:sdt>
      <w:r w:rsidR="00A85AC5" w:rsidRPr="005C230C">
        <w:rPr>
          <w:sz w:val="22"/>
          <w:szCs w:val="22"/>
        </w:rPr>
        <w:t>.</w:t>
      </w:r>
      <w:r w:rsidR="0000064B" w:rsidRPr="005C230C">
        <w:rPr>
          <w:sz w:val="22"/>
          <w:szCs w:val="22"/>
        </w:rPr>
        <w:t xml:space="preserve"> O adoecimento através da exposição indevida ao ruído tem como consequências além da </w:t>
      </w:r>
      <w:hyperlink w:anchor="_bookmark42" w:history="1">
        <w:r w:rsidR="0000064B" w:rsidRPr="005C230C">
          <w:rPr>
            <w:spacing w:val="-5"/>
            <w:sz w:val="22"/>
            <w:szCs w:val="22"/>
          </w:rPr>
          <w:t>PA</w:t>
        </w:r>
        <w:r w:rsidR="00B514E9">
          <w:rPr>
            <w:spacing w:val="-5"/>
            <w:sz w:val="22"/>
            <w:szCs w:val="22"/>
          </w:rPr>
          <w:t>INPSE</w:t>
        </w:r>
      </w:hyperlink>
      <w:r w:rsidR="0000064B" w:rsidRPr="005C230C">
        <w:rPr>
          <w:spacing w:val="-5"/>
          <w:sz w:val="22"/>
          <w:szCs w:val="22"/>
        </w:rPr>
        <w:t xml:space="preserve">, </w:t>
      </w:r>
      <w:r w:rsidR="0000064B" w:rsidRPr="005C230C">
        <w:rPr>
          <w:sz w:val="22"/>
          <w:szCs w:val="22"/>
        </w:rPr>
        <w:t xml:space="preserve">outros problemas de saúde como: doenças de ordem psicológica, incômodo, estresse, distúrbios na comunicação e no desempenho de tarefas mentais </w:t>
      </w:r>
      <w:sdt>
        <w:sdtPr>
          <w:rPr>
            <w:color w:val="000000"/>
            <w:sz w:val="22"/>
            <w:szCs w:val="22"/>
          </w:rPr>
          <w:tag w:val="MENDELEY_CITATION_v3_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"/>
          <w:id w:val="1283850441"/>
          <w:placeholder>
            <w:docPart w:val="DefaultPlaceholder_-1854013440"/>
          </w:placeholder>
        </w:sdtPr>
        <w:sdtContent>
          <w:r w:rsidR="001457A3" w:rsidRPr="005C230C">
            <w:rPr>
              <w:color w:val="000000"/>
              <w:sz w:val="22"/>
              <w:szCs w:val="22"/>
            </w:rPr>
            <w:t>(SILVA, 2013)</w:t>
          </w:r>
        </w:sdtContent>
      </w:sdt>
      <w:r w:rsidR="0000064B" w:rsidRPr="005C230C">
        <w:rPr>
          <w:sz w:val="22"/>
          <w:szCs w:val="22"/>
        </w:rPr>
        <w:t>.</w:t>
      </w:r>
      <w:r w:rsidR="008D70C8" w:rsidRPr="005C230C">
        <w:rPr>
          <w:sz w:val="22"/>
          <w:szCs w:val="22"/>
        </w:rPr>
        <w:t xml:space="preserve"> </w:t>
      </w:r>
      <w:r w:rsidR="00057CEA" w:rsidRPr="005C230C">
        <w:rPr>
          <w:sz w:val="22"/>
          <w:szCs w:val="22"/>
        </w:rPr>
        <w:t xml:space="preserve"> A vida social  dos marceneiros também é afetada em decorrência da PAINPSE, na qual atividades como atenção ao dirigir </w:t>
      </w:r>
      <w:r w:rsidR="001901F7" w:rsidRPr="005C230C">
        <w:rPr>
          <w:sz w:val="22"/>
          <w:szCs w:val="22"/>
        </w:rPr>
        <w:t xml:space="preserve">veículos </w:t>
      </w:r>
      <w:r w:rsidR="00057CEA" w:rsidRPr="005C230C">
        <w:rPr>
          <w:sz w:val="22"/>
          <w:szCs w:val="22"/>
        </w:rPr>
        <w:t xml:space="preserve">e </w:t>
      </w:r>
      <w:r w:rsidR="0057544D" w:rsidRPr="005C230C">
        <w:rPr>
          <w:sz w:val="22"/>
          <w:szCs w:val="22"/>
        </w:rPr>
        <w:t>a comunicação</w:t>
      </w:r>
      <w:r w:rsidR="001901F7" w:rsidRPr="005C230C">
        <w:rPr>
          <w:sz w:val="22"/>
          <w:szCs w:val="22"/>
        </w:rPr>
        <w:t xml:space="preserve"> no dia a dia sofrem </w:t>
      </w:r>
      <w:r w:rsidR="00057CEA" w:rsidRPr="005C230C">
        <w:rPr>
          <w:sz w:val="22"/>
          <w:szCs w:val="22"/>
        </w:rPr>
        <w:t>muda</w:t>
      </w:r>
      <w:r w:rsidR="001901F7" w:rsidRPr="005C230C">
        <w:rPr>
          <w:sz w:val="22"/>
          <w:szCs w:val="22"/>
        </w:rPr>
        <w:t>nças</w:t>
      </w:r>
      <w:r w:rsidR="0057544D" w:rsidRPr="005C230C">
        <w:rPr>
          <w:sz w:val="22"/>
          <w:szCs w:val="22"/>
        </w:rPr>
        <w:t>.</w:t>
      </w:r>
      <w:r w:rsidR="001901F7" w:rsidRPr="005C230C">
        <w:rPr>
          <w:sz w:val="22"/>
          <w:szCs w:val="22"/>
        </w:rPr>
        <w:t xml:space="preserve"> Des</w:t>
      </w:r>
      <w:r w:rsidR="008D70C8" w:rsidRPr="005C230C">
        <w:rPr>
          <w:sz w:val="22"/>
          <w:szCs w:val="22"/>
        </w:rPr>
        <w:t xml:space="preserve">ta forma, este artigo propõe um modelo para auxiliar a previsão de PAINPSE em marceneiros e </w:t>
      </w:r>
      <w:r w:rsidR="00287700" w:rsidRPr="005C230C">
        <w:rPr>
          <w:sz w:val="22"/>
          <w:szCs w:val="22"/>
        </w:rPr>
        <w:t>fornecer</w:t>
      </w:r>
      <w:r w:rsidR="008D70C8" w:rsidRPr="005C230C">
        <w:rPr>
          <w:sz w:val="22"/>
          <w:szCs w:val="22"/>
        </w:rPr>
        <w:t xml:space="preserve"> subsídio para </w:t>
      </w:r>
      <w:r w:rsidR="00287700" w:rsidRPr="005C230C">
        <w:rPr>
          <w:sz w:val="22"/>
          <w:szCs w:val="22"/>
        </w:rPr>
        <w:t xml:space="preserve">tomada de decisão para </w:t>
      </w:r>
      <w:r w:rsidR="008D70C8" w:rsidRPr="005C230C">
        <w:rPr>
          <w:sz w:val="22"/>
          <w:szCs w:val="22"/>
        </w:rPr>
        <w:t>a implantação de medidas preventivas.</w:t>
      </w:r>
    </w:p>
    <w:p w14:paraId="6D39FF76" w14:textId="77777777" w:rsidR="00CC053E" w:rsidRPr="005C230C" w:rsidRDefault="00CC053E" w:rsidP="00380272">
      <w:pPr>
        <w:pStyle w:val="Corpodetexto"/>
        <w:ind w:firstLine="709"/>
        <w:jc w:val="both"/>
        <w:rPr>
          <w:sz w:val="22"/>
          <w:szCs w:val="22"/>
        </w:rPr>
      </w:pPr>
    </w:p>
    <w:p w14:paraId="6D39FF77" w14:textId="77777777" w:rsidR="00E74C1E" w:rsidRPr="005C230C" w:rsidRDefault="00E74C1E" w:rsidP="00380272">
      <w:pPr>
        <w:ind w:right="-1"/>
        <w:rPr>
          <w:b/>
          <w:sz w:val="22"/>
          <w:szCs w:val="22"/>
        </w:rPr>
      </w:pPr>
      <w:r w:rsidRPr="005C230C">
        <w:rPr>
          <w:b/>
          <w:sz w:val="22"/>
          <w:szCs w:val="22"/>
        </w:rPr>
        <w:t>MATERIA</w:t>
      </w:r>
      <w:r w:rsidR="001A5BA0" w:rsidRPr="005C230C">
        <w:rPr>
          <w:b/>
          <w:sz w:val="22"/>
          <w:szCs w:val="22"/>
        </w:rPr>
        <w:t>L</w:t>
      </w:r>
      <w:r w:rsidRPr="005C230C">
        <w:rPr>
          <w:b/>
          <w:sz w:val="22"/>
          <w:szCs w:val="22"/>
        </w:rPr>
        <w:t xml:space="preserve"> E MÉTODOS </w:t>
      </w:r>
    </w:p>
    <w:p w14:paraId="6D39FF78" w14:textId="2E2B392F" w:rsidR="00507FF2" w:rsidRPr="005C230C" w:rsidRDefault="00E74C1E" w:rsidP="00507FF2">
      <w:pPr>
        <w:tabs>
          <w:tab w:val="left" w:pos="0"/>
        </w:tabs>
        <w:autoSpaceDE w:val="0"/>
        <w:autoSpaceDN w:val="0"/>
        <w:adjustRightInd w:val="0"/>
        <w:jc w:val="both"/>
        <w:rPr>
          <w:sz w:val="22"/>
          <w:szCs w:val="22"/>
        </w:rPr>
      </w:pPr>
      <w:r w:rsidRPr="005C230C">
        <w:rPr>
          <w:sz w:val="22"/>
          <w:szCs w:val="24"/>
        </w:rPr>
        <w:tab/>
      </w:r>
      <w:r w:rsidR="007637DC" w:rsidRPr="005C230C">
        <w:rPr>
          <w:sz w:val="22"/>
          <w:szCs w:val="22"/>
        </w:rPr>
        <w:t xml:space="preserve">A presente pesquisa tem como metodologia uma pesquisa de campo de caráter quantitativo, exploratório através de exames audiométricos em 24 marceneiros e ajudantes de marcenaria </w:t>
      </w:r>
      <w:r w:rsidR="00974541">
        <w:rPr>
          <w:sz w:val="22"/>
          <w:szCs w:val="22"/>
        </w:rPr>
        <w:t xml:space="preserve">que trabalham </w:t>
      </w:r>
      <w:r w:rsidR="007637DC" w:rsidRPr="005C230C">
        <w:rPr>
          <w:sz w:val="22"/>
          <w:szCs w:val="22"/>
        </w:rPr>
        <w:t xml:space="preserve">em 12 das 17 pequenas marcenarias no município de Palmeira dos Índios-Alagoas. </w:t>
      </w:r>
      <w:r w:rsidR="00E47E04" w:rsidRPr="005C230C">
        <w:rPr>
          <w:sz w:val="22"/>
          <w:szCs w:val="22"/>
        </w:rPr>
        <w:t xml:space="preserve">Foram realizadas 24 audiometrias, na qual nenhum tipo de identificação dos respondentes será divulgado conforme combinado com cada participante, que participaram de forma voluntária, cumprindo as recomendações da Resolução 510/2016(MINISTÉRIO DA SAÚDE-MS, 2016). </w:t>
      </w:r>
    </w:p>
    <w:p w14:paraId="6D39FF79" w14:textId="09A6F36E" w:rsidR="00BB6128" w:rsidRPr="005C230C" w:rsidRDefault="000C3677" w:rsidP="00BB6128">
      <w:pPr>
        <w:tabs>
          <w:tab w:val="left" w:pos="0"/>
        </w:tabs>
        <w:autoSpaceDE w:val="0"/>
        <w:autoSpaceDN w:val="0"/>
        <w:adjustRightInd w:val="0"/>
        <w:jc w:val="both"/>
        <w:rPr>
          <w:sz w:val="22"/>
          <w:szCs w:val="22"/>
        </w:rPr>
      </w:pPr>
      <w:r w:rsidRPr="005C230C">
        <w:rPr>
          <w:sz w:val="22"/>
          <w:szCs w:val="22"/>
        </w:rPr>
        <w:tab/>
      </w:r>
      <w:r w:rsidR="00BB6128" w:rsidRPr="005C230C">
        <w:rPr>
          <w:sz w:val="22"/>
          <w:szCs w:val="22"/>
        </w:rPr>
        <w:t>A partir dos resultados apresentados nos laudos, construiu-se a T</w:t>
      </w:r>
      <w:hyperlink w:anchor="_bookmark162" w:history="1">
        <w:r w:rsidR="00BB6128" w:rsidRPr="005C230C">
          <w:rPr>
            <w:sz w:val="22"/>
            <w:szCs w:val="22"/>
          </w:rPr>
          <w:t xml:space="preserve">abela 01 </w:t>
        </w:r>
      </w:hyperlink>
      <w:r w:rsidR="00BB6128" w:rsidRPr="005C230C">
        <w:rPr>
          <w:sz w:val="22"/>
          <w:szCs w:val="22"/>
        </w:rPr>
        <w:t xml:space="preserve">que registra os valores dos </w:t>
      </w:r>
      <w:hyperlink w:anchor="_bookmark19" w:history="1">
        <w:r w:rsidR="00BB6128" w:rsidRPr="005C230C">
          <w:rPr>
            <w:sz w:val="22"/>
            <w:szCs w:val="22"/>
          </w:rPr>
          <w:t>Limiare</w:t>
        </w:r>
        <w:r w:rsidR="00551CA5">
          <w:rPr>
            <w:sz w:val="22"/>
            <w:szCs w:val="22"/>
          </w:rPr>
          <w:t>s</w:t>
        </w:r>
        <w:r w:rsidR="00BB6128" w:rsidRPr="005C230C">
          <w:rPr>
            <w:sz w:val="22"/>
            <w:szCs w:val="22"/>
          </w:rPr>
          <w:t xml:space="preserve"> Auditivos ( </w:t>
        </w:r>
        <w:proofErr w:type="spellStart"/>
        <w:r w:rsidR="00BB6128" w:rsidRPr="005C230C">
          <w:rPr>
            <w:sz w:val="22"/>
            <w:szCs w:val="22"/>
          </w:rPr>
          <w:t>LA</w:t>
        </w:r>
      </w:hyperlink>
      <w:r w:rsidR="00BB6128" w:rsidRPr="005C230C">
        <w:rPr>
          <w:sz w:val="22"/>
          <w:szCs w:val="22"/>
        </w:rPr>
        <w:t>s</w:t>
      </w:r>
      <w:proofErr w:type="spellEnd"/>
      <w:r w:rsidR="00BB6128" w:rsidRPr="005C230C">
        <w:rPr>
          <w:sz w:val="22"/>
          <w:szCs w:val="22"/>
        </w:rPr>
        <w:t>), tanto para a Orelha direita (</w:t>
      </w:r>
      <w:hyperlink w:anchor="_bookmark39" w:history="1">
        <w:r w:rsidR="00BB6128" w:rsidRPr="005C230C">
          <w:rPr>
            <w:sz w:val="22"/>
            <w:szCs w:val="22"/>
          </w:rPr>
          <w:t>OD</w:t>
        </w:r>
      </w:hyperlink>
      <w:r w:rsidR="00BB6128" w:rsidRPr="005C230C">
        <w:rPr>
          <w:sz w:val="22"/>
          <w:szCs w:val="22"/>
        </w:rPr>
        <w:t>), como para a Orelha esquerda (</w:t>
      </w:r>
      <w:hyperlink w:anchor="_bookmark40" w:history="1">
        <w:r w:rsidR="00BB6128" w:rsidRPr="005C230C">
          <w:rPr>
            <w:sz w:val="22"/>
            <w:szCs w:val="22"/>
          </w:rPr>
          <w:t>OE</w:t>
        </w:r>
      </w:hyperlink>
      <w:r w:rsidR="00BB6128" w:rsidRPr="005C230C">
        <w:rPr>
          <w:sz w:val="22"/>
          <w:szCs w:val="22"/>
        </w:rPr>
        <w:t>) de cada trabalhador. Os resultados são apresentados para as frequências 3.000 ou 4.000 ou 6.000 Hz, bem como o respectivo Tempo Total de Exposição na Função (</w:t>
      </w:r>
      <w:hyperlink w:anchor="_bookmark53" w:history="1">
        <w:r w:rsidR="00BB6128" w:rsidRPr="005C230C">
          <w:rPr>
            <w:sz w:val="22"/>
            <w:szCs w:val="22"/>
          </w:rPr>
          <w:t>TE</w:t>
        </w:r>
      </w:hyperlink>
      <w:r w:rsidR="00BB6128" w:rsidRPr="005C230C">
        <w:rPr>
          <w:sz w:val="22"/>
          <w:szCs w:val="22"/>
        </w:rPr>
        <w:t>) e a</w:t>
      </w:r>
      <w:r w:rsidR="00435A93">
        <w:rPr>
          <w:sz w:val="22"/>
          <w:szCs w:val="22"/>
        </w:rPr>
        <w:t xml:space="preserve"> </w:t>
      </w:r>
      <w:hyperlink w:anchor="_bookmark17" w:history="1">
        <w:r w:rsidR="00BB6128" w:rsidRPr="005C230C">
          <w:rPr>
            <w:sz w:val="22"/>
            <w:szCs w:val="22"/>
          </w:rPr>
          <w:t>IB</w:t>
        </w:r>
      </w:hyperlink>
      <w:r w:rsidR="00435A93">
        <w:rPr>
          <w:sz w:val="22"/>
          <w:szCs w:val="22"/>
        </w:rPr>
        <w:t xml:space="preserve"> </w:t>
      </w:r>
      <w:r w:rsidR="00BB6128" w:rsidRPr="005C230C">
        <w:rPr>
          <w:sz w:val="22"/>
          <w:szCs w:val="22"/>
        </w:rPr>
        <w:t>do trabalhador.</w:t>
      </w:r>
    </w:p>
    <w:p w14:paraId="6D39FF7A" w14:textId="77777777" w:rsidR="001817BC" w:rsidRPr="005C230C" w:rsidRDefault="001817BC" w:rsidP="001817BC">
      <w:pPr>
        <w:pStyle w:val="Corpodetexto"/>
        <w:spacing w:before="333"/>
        <w:ind w:left="916" w:right="345"/>
        <w:jc w:val="center"/>
        <w:rPr>
          <w:sz w:val="20"/>
        </w:rPr>
      </w:pPr>
      <w:r w:rsidRPr="005C230C">
        <w:rPr>
          <w:sz w:val="20"/>
        </w:rPr>
        <w:t xml:space="preserve">Tabela </w:t>
      </w:r>
      <w:r w:rsidR="00613A58" w:rsidRPr="005C230C">
        <w:rPr>
          <w:sz w:val="20"/>
        </w:rPr>
        <w:t>0</w:t>
      </w:r>
      <w:r w:rsidRPr="005C230C">
        <w:rPr>
          <w:sz w:val="20"/>
        </w:rPr>
        <w:t>1 – Resultados dos Limiares Auditivos em dB</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
        <w:gridCol w:w="1203"/>
        <w:gridCol w:w="1561"/>
        <w:gridCol w:w="764"/>
        <w:gridCol w:w="764"/>
        <w:gridCol w:w="764"/>
        <w:gridCol w:w="764"/>
        <w:gridCol w:w="764"/>
        <w:gridCol w:w="764"/>
      </w:tblGrid>
      <w:tr w:rsidR="001817BC" w:rsidRPr="005C230C" w14:paraId="6D39FF82" w14:textId="77777777" w:rsidTr="00613A58">
        <w:trPr>
          <w:trHeight w:val="286"/>
          <w:jc w:val="center"/>
        </w:trPr>
        <w:tc>
          <w:tcPr>
            <w:tcW w:w="1407" w:type="dxa"/>
            <w:vMerge w:val="restart"/>
            <w:shd w:val="clear" w:color="auto" w:fill="auto"/>
          </w:tcPr>
          <w:p w14:paraId="6D39FF7B" w14:textId="77777777" w:rsidR="001817BC" w:rsidRPr="005C230C" w:rsidRDefault="001817BC" w:rsidP="007D55C7">
            <w:pPr>
              <w:pStyle w:val="TableParagraph"/>
              <w:spacing w:before="121"/>
              <w:ind w:left="122" w:right="0"/>
              <w:jc w:val="left"/>
              <w:rPr>
                <w:rFonts w:eastAsia="Calibri"/>
                <w:sz w:val="20"/>
                <w:szCs w:val="20"/>
              </w:rPr>
            </w:pPr>
            <w:proofErr w:type="spellStart"/>
            <w:r w:rsidRPr="005C230C">
              <w:rPr>
                <w:rFonts w:eastAsia="Calibri"/>
                <w:sz w:val="20"/>
                <w:szCs w:val="20"/>
              </w:rPr>
              <w:t>Trabalhador</w:t>
            </w:r>
            <w:proofErr w:type="spellEnd"/>
          </w:p>
        </w:tc>
        <w:tc>
          <w:tcPr>
            <w:tcW w:w="1203" w:type="dxa"/>
            <w:vMerge w:val="restart"/>
            <w:shd w:val="clear" w:color="auto" w:fill="auto"/>
          </w:tcPr>
          <w:p w14:paraId="6D39FF7C" w14:textId="77777777" w:rsidR="001817BC" w:rsidRPr="005C230C" w:rsidRDefault="001817BC" w:rsidP="007D55C7">
            <w:pPr>
              <w:pStyle w:val="TableParagraph"/>
              <w:spacing w:line="253" w:lineRule="exact"/>
              <w:ind w:left="280" w:right="272"/>
              <w:jc w:val="center"/>
              <w:rPr>
                <w:rFonts w:eastAsia="Calibri"/>
                <w:sz w:val="20"/>
                <w:szCs w:val="20"/>
              </w:rPr>
            </w:pPr>
            <w:r w:rsidRPr="005C230C">
              <w:rPr>
                <w:rFonts w:eastAsia="Calibri"/>
                <w:sz w:val="20"/>
                <w:szCs w:val="20"/>
              </w:rPr>
              <w:t>TE</w:t>
            </w:r>
          </w:p>
          <w:p w14:paraId="6D39FF7D" w14:textId="77777777" w:rsidR="001817BC" w:rsidRPr="005C230C" w:rsidRDefault="001817BC" w:rsidP="007D55C7">
            <w:pPr>
              <w:pStyle w:val="TableParagraph"/>
              <w:spacing w:before="13"/>
              <w:ind w:left="280" w:right="272"/>
              <w:jc w:val="center"/>
              <w:rPr>
                <w:rFonts w:eastAsia="Calibri"/>
                <w:sz w:val="20"/>
                <w:szCs w:val="20"/>
              </w:rPr>
            </w:pPr>
            <w:r w:rsidRPr="005C230C">
              <w:rPr>
                <w:rFonts w:eastAsia="Calibri"/>
                <w:sz w:val="20"/>
                <w:szCs w:val="20"/>
              </w:rPr>
              <w:t>(</w:t>
            </w:r>
            <w:proofErr w:type="spellStart"/>
            <w:r w:rsidRPr="005C230C">
              <w:rPr>
                <w:rFonts w:eastAsia="Calibri"/>
                <w:sz w:val="20"/>
                <w:szCs w:val="20"/>
              </w:rPr>
              <w:t>anos</w:t>
            </w:r>
            <w:proofErr w:type="spellEnd"/>
            <w:r w:rsidRPr="005C230C">
              <w:rPr>
                <w:rFonts w:eastAsia="Calibri"/>
                <w:sz w:val="20"/>
                <w:szCs w:val="20"/>
              </w:rPr>
              <w:t>)</w:t>
            </w:r>
          </w:p>
        </w:tc>
        <w:tc>
          <w:tcPr>
            <w:tcW w:w="1561" w:type="dxa"/>
            <w:vMerge w:val="restart"/>
            <w:shd w:val="clear" w:color="auto" w:fill="auto"/>
          </w:tcPr>
          <w:p w14:paraId="6D39FF7E" w14:textId="77777777" w:rsidR="001817BC" w:rsidRPr="005C230C" w:rsidRDefault="001817BC" w:rsidP="007D55C7">
            <w:pPr>
              <w:pStyle w:val="TableParagraph"/>
              <w:spacing w:line="253" w:lineRule="exact"/>
              <w:ind w:left="514" w:right="0"/>
              <w:jc w:val="left"/>
              <w:rPr>
                <w:rFonts w:eastAsia="Calibri"/>
                <w:sz w:val="20"/>
                <w:szCs w:val="20"/>
              </w:rPr>
            </w:pPr>
            <w:proofErr w:type="spellStart"/>
            <w:r w:rsidRPr="005C230C">
              <w:rPr>
                <w:rFonts w:eastAsia="Calibri"/>
                <w:sz w:val="20"/>
                <w:szCs w:val="20"/>
              </w:rPr>
              <w:t>Idade</w:t>
            </w:r>
            <w:proofErr w:type="spellEnd"/>
          </w:p>
          <w:p w14:paraId="6D39FF7F" w14:textId="77777777" w:rsidR="001817BC" w:rsidRPr="005C230C" w:rsidRDefault="001817BC" w:rsidP="007D55C7">
            <w:pPr>
              <w:pStyle w:val="TableParagraph"/>
              <w:spacing w:before="13"/>
              <w:ind w:left="451" w:right="0"/>
              <w:jc w:val="left"/>
              <w:rPr>
                <w:rFonts w:eastAsia="Calibri"/>
                <w:sz w:val="20"/>
                <w:szCs w:val="20"/>
              </w:rPr>
            </w:pPr>
            <w:r w:rsidRPr="005C230C">
              <w:rPr>
                <w:rFonts w:eastAsia="Calibri"/>
                <w:sz w:val="20"/>
                <w:szCs w:val="20"/>
              </w:rPr>
              <w:t xml:space="preserve">( </w:t>
            </w:r>
            <w:proofErr w:type="spellStart"/>
            <w:r w:rsidRPr="005C230C">
              <w:rPr>
                <w:rFonts w:eastAsia="Calibri"/>
                <w:sz w:val="20"/>
                <w:szCs w:val="20"/>
              </w:rPr>
              <w:t>anos</w:t>
            </w:r>
            <w:proofErr w:type="spellEnd"/>
            <w:r w:rsidRPr="005C230C">
              <w:rPr>
                <w:rFonts w:eastAsia="Calibri"/>
                <w:sz w:val="20"/>
                <w:szCs w:val="20"/>
              </w:rPr>
              <w:t>)</w:t>
            </w:r>
          </w:p>
        </w:tc>
        <w:tc>
          <w:tcPr>
            <w:tcW w:w="2292" w:type="dxa"/>
            <w:gridSpan w:val="3"/>
            <w:shd w:val="clear" w:color="auto" w:fill="auto"/>
          </w:tcPr>
          <w:p w14:paraId="6D39FF80" w14:textId="77777777" w:rsidR="001817BC" w:rsidRPr="005C230C" w:rsidRDefault="001817BC" w:rsidP="007D55C7">
            <w:pPr>
              <w:pStyle w:val="TableParagraph"/>
              <w:spacing w:line="253" w:lineRule="exact"/>
              <w:ind w:left="460" w:right="0"/>
              <w:jc w:val="left"/>
              <w:rPr>
                <w:rFonts w:eastAsia="Calibri"/>
                <w:sz w:val="20"/>
                <w:szCs w:val="20"/>
              </w:rPr>
            </w:pPr>
            <w:proofErr w:type="spellStart"/>
            <w:r w:rsidRPr="005C230C">
              <w:rPr>
                <w:rFonts w:eastAsia="Calibri"/>
                <w:sz w:val="20"/>
                <w:szCs w:val="20"/>
              </w:rPr>
              <w:t>Orelha</w:t>
            </w:r>
            <w:proofErr w:type="spellEnd"/>
            <w:r w:rsidRPr="005C230C">
              <w:rPr>
                <w:rFonts w:eastAsia="Calibri"/>
                <w:sz w:val="20"/>
                <w:szCs w:val="20"/>
              </w:rPr>
              <w:t xml:space="preserve"> </w:t>
            </w:r>
            <w:proofErr w:type="spellStart"/>
            <w:r w:rsidRPr="005C230C">
              <w:rPr>
                <w:rFonts w:eastAsia="Calibri"/>
                <w:sz w:val="20"/>
                <w:szCs w:val="20"/>
              </w:rPr>
              <w:t>Direita</w:t>
            </w:r>
            <w:proofErr w:type="spellEnd"/>
          </w:p>
        </w:tc>
        <w:tc>
          <w:tcPr>
            <w:tcW w:w="2292" w:type="dxa"/>
            <w:gridSpan w:val="3"/>
            <w:shd w:val="clear" w:color="auto" w:fill="auto"/>
          </w:tcPr>
          <w:p w14:paraId="6D39FF81" w14:textId="77777777" w:rsidR="001817BC" w:rsidRPr="005C230C" w:rsidRDefault="001817BC" w:rsidP="007D55C7">
            <w:pPr>
              <w:pStyle w:val="TableParagraph"/>
              <w:spacing w:line="253" w:lineRule="exact"/>
              <w:ind w:left="350" w:right="0"/>
              <w:jc w:val="left"/>
              <w:rPr>
                <w:rFonts w:eastAsia="Calibri"/>
                <w:sz w:val="20"/>
                <w:szCs w:val="20"/>
              </w:rPr>
            </w:pPr>
            <w:proofErr w:type="spellStart"/>
            <w:r w:rsidRPr="005C230C">
              <w:rPr>
                <w:rFonts w:eastAsia="Calibri"/>
                <w:sz w:val="20"/>
                <w:szCs w:val="20"/>
              </w:rPr>
              <w:t>Orelha</w:t>
            </w:r>
            <w:proofErr w:type="spellEnd"/>
            <w:r w:rsidRPr="005C230C">
              <w:rPr>
                <w:rFonts w:eastAsia="Calibri"/>
                <w:sz w:val="20"/>
                <w:szCs w:val="20"/>
              </w:rPr>
              <w:t xml:space="preserve"> </w:t>
            </w:r>
            <w:proofErr w:type="spellStart"/>
            <w:r w:rsidRPr="005C230C">
              <w:rPr>
                <w:rFonts w:eastAsia="Calibri"/>
                <w:sz w:val="20"/>
                <w:szCs w:val="20"/>
              </w:rPr>
              <w:t>Esquerda</w:t>
            </w:r>
            <w:proofErr w:type="spellEnd"/>
          </w:p>
        </w:tc>
      </w:tr>
      <w:tr w:rsidR="001817BC" w:rsidRPr="005C230C" w14:paraId="6D39FF87" w14:textId="77777777" w:rsidTr="00613A58">
        <w:trPr>
          <w:trHeight w:val="278"/>
          <w:jc w:val="center"/>
        </w:trPr>
        <w:tc>
          <w:tcPr>
            <w:tcW w:w="1407" w:type="dxa"/>
            <w:vMerge/>
            <w:tcBorders>
              <w:top w:val="nil"/>
            </w:tcBorders>
            <w:shd w:val="clear" w:color="auto" w:fill="auto"/>
          </w:tcPr>
          <w:p w14:paraId="6D39FF83" w14:textId="77777777" w:rsidR="001817BC" w:rsidRPr="005C230C" w:rsidRDefault="001817BC" w:rsidP="007D55C7">
            <w:pPr>
              <w:widowControl w:val="0"/>
              <w:autoSpaceDE w:val="0"/>
              <w:autoSpaceDN w:val="0"/>
              <w:rPr>
                <w:rFonts w:eastAsia="Calibri"/>
              </w:rPr>
            </w:pPr>
          </w:p>
        </w:tc>
        <w:tc>
          <w:tcPr>
            <w:tcW w:w="1203" w:type="dxa"/>
            <w:vMerge/>
            <w:tcBorders>
              <w:top w:val="nil"/>
            </w:tcBorders>
            <w:shd w:val="clear" w:color="auto" w:fill="auto"/>
          </w:tcPr>
          <w:p w14:paraId="6D39FF84" w14:textId="77777777" w:rsidR="001817BC" w:rsidRPr="005C230C" w:rsidRDefault="001817BC" w:rsidP="007D55C7">
            <w:pPr>
              <w:widowControl w:val="0"/>
              <w:autoSpaceDE w:val="0"/>
              <w:autoSpaceDN w:val="0"/>
              <w:rPr>
                <w:rFonts w:eastAsia="Calibri"/>
              </w:rPr>
            </w:pPr>
          </w:p>
        </w:tc>
        <w:tc>
          <w:tcPr>
            <w:tcW w:w="1561" w:type="dxa"/>
            <w:vMerge/>
            <w:tcBorders>
              <w:top w:val="nil"/>
            </w:tcBorders>
            <w:shd w:val="clear" w:color="auto" w:fill="auto"/>
          </w:tcPr>
          <w:p w14:paraId="6D39FF85" w14:textId="77777777" w:rsidR="001817BC" w:rsidRPr="005C230C" w:rsidRDefault="001817BC" w:rsidP="007D55C7">
            <w:pPr>
              <w:widowControl w:val="0"/>
              <w:autoSpaceDE w:val="0"/>
              <w:autoSpaceDN w:val="0"/>
              <w:rPr>
                <w:rFonts w:eastAsia="Calibri"/>
              </w:rPr>
            </w:pPr>
          </w:p>
        </w:tc>
        <w:tc>
          <w:tcPr>
            <w:tcW w:w="4584" w:type="dxa"/>
            <w:gridSpan w:val="6"/>
            <w:shd w:val="clear" w:color="auto" w:fill="auto"/>
          </w:tcPr>
          <w:p w14:paraId="6D39FF86" w14:textId="77777777" w:rsidR="001817BC" w:rsidRPr="005C230C" w:rsidRDefault="001817BC" w:rsidP="007D55C7">
            <w:pPr>
              <w:pStyle w:val="TableParagraph"/>
              <w:spacing w:line="245" w:lineRule="exact"/>
              <w:ind w:left="1741" w:right="1726"/>
              <w:jc w:val="center"/>
              <w:rPr>
                <w:rFonts w:eastAsia="Calibri"/>
                <w:sz w:val="20"/>
                <w:szCs w:val="20"/>
              </w:rPr>
            </w:pPr>
            <w:proofErr w:type="spellStart"/>
            <w:r w:rsidRPr="005C230C">
              <w:rPr>
                <w:rFonts w:eastAsia="Calibri"/>
                <w:sz w:val="20"/>
                <w:szCs w:val="20"/>
              </w:rPr>
              <w:t>Frequência</w:t>
            </w:r>
            <w:proofErr w:type="spellEnd"/>
          </w:p>
        </w:tc>
      </w:tr>
      <w:tr w:rsidR="001817BC" w:rsidRPr="005C230C" w14:paraId="6D39FF91" w14:textId="77777777" w:rsidTr="00613A58">
        <w:trPr>
          <w:trHeight w:val="286"/>
          <w:jc w:val="center"/>
        </w:trPr>
        <w:tc>
          <w:tcPr>
            <w:tcW w:w="1407" w:type="dxa"/>
            <w:shd w:val="clear" w:color="auto" w:fill="auto"/>
          </w:tcPr>
          <w:p w14:paraId="6D39FF88" w14:textId="77777777" w:rsidR="001817BC" w:rsidRPr="005C230C" w:rsidRDefault="001817BC" w:rsidP="007D55C7">
            <w:pPr>
              <w:pStyle w:val="TableParagraph"/>
              <w:ind w:right="0"/>
              <w:jc w:val="left"/>
              <w:rPr>
                <w:rFonts w:eastAsia="Calibri"/>
                <w:sz w:val="20"/>
                <w:szCs w:val="20"/>
              </w:rPr>
            </w:pPr>
          </w:p>
        </w:tc>
        <w:tc>
          <w:tcPr>
            <w:tcW w:w="1203" w:type="dxa"/>
            <w:shd w:val="clear" w:color="auto" w:fill="auto"/>
          </w:tcPr>
          <w:p w14:paraId="6D39FF89"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TE(Anos)</w:t>
            </w:r>
          </w:p>
        </w:tc>
        <w:tc>
          <w:tcPr>
            <w:tcW w:w="1561" w:type="dxa"/>
            <w:shd w:val="clear" w:color="auto" w:fill="auto"/>
          </w:tcPr>
          <w:p w14:paraId="6D39FF8A" w14:textId="77777777" w:rsidR="001817BC" w:rsidRPr="005C230C" w:rsidRDefault="001817BC" w:rsidP="007D55C7">
            <w:pPr>
              <w:pStyle w:val="TableParagraph"/>
              <w:spacing w:line="253" w:lineRule="exact"/>
              <w:ind w:right="111"/>
              <w:rPr>
                <w:rFonts w:eastAsia="Calibri"/>
                <w:sz w:val="20"/>
                <w:szCs w:val="20"/>
              </w:rPr>
            </w:pPr>
            <w:proofErr w:type="spellStart"/>
            <w:r w:rsidRPr="005C230C">
              <w:rPr>
                <w:rFonts w:eastAsia="Calibri"/>
                <w:sz w:val="20"/>
                <w:szCs w:val="20"/>
              </w:rPr>
              <w:t>Idade</w:t>
            </w:r>
            <w:proofErr w:type="spellEnd"/>
            <w:r w:rsidRPr="005C230C">
              <w:rPr>
                <w:rFonts w:eastAsia="Calibri"/>
                <w:sz w:val="20"/>
                <w:szCs w:val="20"/>
              </w:rPr>
              <w:t xml:space="preserve"> ( Anos)</w:t>
            </w:r>
          </w:p>
        </w:tc>
        <w:tc>
          <w:tcPr>
            <w:tcW w:w="764" w:type="dxa"/>
            <w:shd w:val="clear" w:color="auto" w:fill="auto"/>
          </w:tcPr>
          <w:p w14:paraId="6D39FF8B"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3kHz</w:t>
            </w:r>
          </w:p>
        </w:tc>
        <w:tc>
          <w:tcPr>
            <w:tcW w:w="764" w:type="dxa"/>
            <w:shd w:val="clear" w:color="auto" w:fill="auto"/>
          </w:tcPr>
          <w:p w14:paraId="6D39FF8C"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4kHz</w:t>
            </w:r>
          </w:p>
        </w:tc>
        <w:tc>
          <w:tcPr>
            <w:tcW w:w="764" w:type="dxa"/>
            <w:shd w:val="clear" w:color="auto" w:fill="auto"/>
          </w:tcPr>
          <w:p w14:paraId="6D39FF8D"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6kHz</w:t>
            </w:r>
          </w:p>
        </w:tc>
        <w:tc>
          <w:tcPr>
            <w:tcW w:w="764" w:type="dxa"/>
            <w:shd w:val="clear" w:color="auto" w:fill="auto"/>
          </w:tcPr>
          <w:p w14:paraId="6D39FF8E"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3kHz</w:t>
            </w:r>
          </w:p>
        </w:tc>
        <w:tc>
          <w:tcPr>
            <w:tcW w:w="764" w:type="dxa"/>
            <w:shd w:val="clear" w:color="auto" w:fill="auto"/>
          </w:tcPr>
          <w:p w14:paraId="6D39FF8F"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4kHz</w:t>
            </w:r>
          </w:p>
        </w:tc>
        <w:tc>
          <w:tcPr>
            <w:tcW w:w="764" w:type="dxa"/>
            <w:shd w:val="clear" w:color="auto" w:fill="auto"/>
          </w:tcPr>
          <w:p w14:paraId="6D39FF90"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6kHz</w:t>
            </w:r>
          </w:p>
        </w:tc>
      </w:tr>
      <w:tr w:rsidR="001817BC" w:rsidRPr="005C230C" w14:paraId="6D39FF9B" w14:textId="77777777" w:rsidTr="00613A58">
        <w:trPr>
          <w:trHeight w:val="286"/>
          <w:jc w:val="center"/>
        </w:trPr>
        <w:tc>
          <w:tcPr>
            <w:tcW w:w="1407" w:type="dxa"/>
            <w:shd w:val="clear" w:color="auto" w:fill="auto"/>
          </w:tcPr>
          <w:p w14:paraId="6D39FF92"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1</w:t>
            </w:r>
          </w:p>
        </w:tc>
        <w:tc>
          <w:tcPr>
            <w:tcW w:w="1203" w:type="dxa"/>
            <w:shd w:val="clear" w:color="auto" w:fill="auto"/>
          </w:tcPr>
          <w:p w14:paraId="6D39FF93"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1</w:t>
            </w:r>
          </w:p>
        </w:tc>
        <w:tc>
          <w:tcPr>
            <w:tcW w:w="1561" w:type="dxa"/>
            <w:shd w:val="clear" w:color="auto" w:fill="auto"/>
          </w:tcPr>
          <w:p w14:paraId="6D39FF94"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19</w:t>
            </w:r>
          </w:p>
        </w:tc>
        <w:tc>
          <w:tcPr>
            <w:tcW w:w="764" w:type="dxa"/>
            <w:shd w:val="clear" w:color="auto" w:fill="auto"/>
          </w:tcPr>
          <w:p w14:paraId="6D39FF95"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15</w:t>
            </w:r>
          </w:p>
        </w:tc>
        <w:tc>
          <w:tcPr>
            <w:tcW w:w="764" w:type="dxa"/>
            <w:shd w:val="clear" w:color="auto" w:fill="auto"/>
          </w:tcPr>
          <w:p w14:paraId="6D39FF96"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15</w:t>
            </w:r>
          </w:p>
        </w:tc>
        <w:tc>
          <w:tcPr>
            <w:tcW w:w="764" w:type="dxa"/>
            <w:shd w:val="clear" w:color="auto" w:fill="auto"/>
          </w:tcPr>
          <w:p w14:paraId="6D39FF97"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25</w:t>
            </w:r>
          </w:p>
        </w:tc>
        <w:tc>
          <w:tcPr>
            <w:tcW w:w="764" w:type="dxa"/>
            <w:shd w:val="clear" w:color="auto" w:fill="auto"/>
          </w:tcPr>
          <w:p w14:paraId="6D39FF98"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10</w:t>
            </w:r>
          </w:p>
        </w:tc>
        <w:tc>
          <w:tcPr>
            <w:tcW w:w="764" w:type="dxa"/>
            <w:shd w:val="clear" w:color="auto" w:fill="auto"/>
          </w:tcPr>
          <w:p w14:paraId="6D39FF99"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10</w:t>
            </w:r>
          </w:p>
        </w:tc>
        <w:tc>
          <w:tcPr>
            <w:tcW w:w="764" w:type="dxa"/>
            <w:shd w:val="clear" w:color="auto" w:fill="auto"/>
          </w:tcPr>
          <w:p w14:paraId="6D39FF9A"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15</w:t>
            </w:r>
          </w:p>
        </w:tc>
      </w:tr>
      <w:tr w:rsidR="001817BC" w:rsidRPr="005C230C" w14:paraId="6D39FFA5" w14:textId="77777777" w:rsidTr="00613A58">
        <w:trPr>
          <w:trHeight w:val="286"/>
          <w:jc w:val="center"/>
        </w:trPr>
        <w:tc>
          <w:tcPr>
            <w:tcW w:w="1407" w:type="dxa"/>
            <w:shd w:val="clear" w:color="auto" w:fill="auto"/>
          </w:tcPr>
          <w:p w14:paraId="6D39FF9C"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2</w:t>
            </w:r>
          </w:p>
        </w:tc>
        <w:tc>
          <w:tcPr>
            <w:tcW w:w="1203" w:type="dxa"/>
            <w:shd w:val="clear" w:color="auto" w:fill="auto"/>
          </w:tcPr>
          <w:p w14:paraId="6D39FF9D"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7</w:t>
            </w:r>
          </w:p>
        </w:tc>
        <w:tc>
          <w:tcPr>
            <w:tcW w:w="1561" w:type="dxa"/>
            <w:shd w:val="clear" w:color="auto" w:fill="auto"/>
          </w:tcPr>
          <w:p w14:paraId="6D39FF9E"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33</w:t>
            </w:r>
          </w:p>
        </w:tc>
        <w:tc>
          <w:tcPr>
            <w:tcW w:w="764" w:type="dxa"/>
            <w:shd w:val="clear" w:color="auto" w:fill="auto"/>
          </w:tcPr>
          <w:p w14:paraId="6D39FF9F"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15</w:t>
            </w:r>
          </w:p>
        </w:tc>
        <w:tc>
          <w:tcPr>
            <w:tcW w:w="764" w:type="dxa"/>
            <w:shd w:val="clear" w:color="auto" w:fill="auto"/>
          </w:tcPr>
          <w:p w14:paraId="6D39FFA0"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15</w:t>
            </w:r>
          </w:p>
        </w:tc>
        <w:tc>
          <w:tcPr>
            <w:tcW w:w="764" w:type="dxa"/>
            <w:shd w:val="clear" w:color="auto" w:fill="auto"/>
          </w:tcPr>
          <w:p w14:paraId="6D39FFA1"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20</w:t>
            </w:r>
          </w:p>
        </w:tc>
        <w:tc>
          <w:tcPr>
            <w:tcW w:w="764" w:type="dxa"/>
            <w:shd w:val="clear" w:color="auto" w:fill="auto"/>
          </w:tcPr>
          <w:p w14:paraId="6D39FFA2"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10</w:t>
            </w:r>
          </w:p>
        </w:tc>
        <w:tc>
          <w:tcPr>
            <w:tcW w:w="764" w:type="dxa"/>
            <w:shd w:val="clear" w:color="auto" w:fill="auto"/>
          </w:tcPr>
          <w:p w14:paraId="6D39FFA3"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9"/>
                <w:sz w:val="20"/>
                <w:szCs w:val="20"/>
              </w:rPr>
              <w:t>5</w:t>
            </w:r>
          </w:p>
        </w:tc>
        <w:tc>
          <w:tcPr>
            <w:tcW w:w="764" w:type="dxa"/>
            <w:shd w:val="clear" w:color="auto" w:fill="auto"/>
          </w:tcPr>
          <w:p w14:paraId="6D39FFA4"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10</w:t>
            </w:r>
          </w:p>
        </w:tc>
      </w:tr>
      <w:tr w:rsidR="001817BC" w:rsidRPr="005C230C" w14:paraId="6D39FFAF" w14:textId="77777777" w:rsidTr="00613A58">
        <w:trPr>
          <w:trHeight w:val="286"/>
          <w:jc w:val="center"/>
        </w:trPr>
        <w:tc>
          <w:tcPr>
            <w:tcW w:w="1407" w:type="dxa"/>
            <w:shd w:val="clear" w:color="auto" w:fill="auto"/>
          </w:tcPr>
          <w:p w14:paraId="6D39FFA6"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3</w:t>
            </w:r>
          </w:p>
        </w:tc>
        <w:tc>
          <w:tcPr>
            <w:tcW w:w="1203" w:type="dxa"/>
            <w:shd w:val="clear" w:color="auto" w:fill="auto"/>
          </w:tcPr>
          <w:p w14:paraId="6D39FFA7"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23</w:t>
            </w:r>
          </w:p>
        </w:tc>
        <w:tc>
          <w:tcPr>
            <w:tcW w:w="1561" w:type="dxa"/>
            <w:shd w:val="clear" w:color="auto" w:fill="auto"/>
          </w:tcPr>
          <w:p w14:paraId="6D39FFA8"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40</w:t>
            </w:r>
          </w:p>
        </w:tc>
        <w:tc>
          <w:tcPr>
            <w:tcW w:w="764" w:type="dxa"/>
            <w:shd w:val="clear" w:color="auto" w:fill="auto"/>
          </w:tcPr>
          <w:p w14:paraId="6D39FFA9"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25</w:t>
            </w:r>
          </w:p>
        </w:tc>
        <w:tc>
          <w:tcPr>
            <w:tcW w:w="764" w:type="dxa"/>
            <w:shd w:val="clear" w:color="auto" w:fill="auto"/>
          </w:tcPr>
          <w:p w14:paraId="6D39FFAA"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35</w:t>
            </w:r>
          </w:p>
        </w:tc>
        <w:tc>
          <w:tcPr>
            <w:tcW w:w="764" w:type="dxa"/>
            <w:shd w:val="clear" w:color="auto" w:fill="auto"/>
          </w:tcPr>
          <w:p w14:paraId="6D39FFAB"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30</w:t>
            </w:r>
          </w:p>
        </w:tc>
        <w:tc>
          <w:tcPr>
            <w:tcW w:w="764" w:type="dxa"/>
            <w:shd w:val="clear" w:color="auto" w:fill="auto"/>
          </w:tcPr>
          <w:p w14:paraId="6D39FFAC"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25</w:t>
            </w:r>
          </w:p>
        </w:tc>
        <w:tc>
          <w:tcPr>
            <w:tcW w:w="764" w:type="dxa"/>
            <w:shd w:val="clear" w:color="auto" w:fill="auto"/>
          </w:tcPr>
          <w:p w14:paraId="6D39FFAD"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40</w:t>
            </w:r>
          </w:p>
        </w:tc>
        <w:tc>
          <w:tcPr>
            <w:tcW w:w="764" w:type="dxa"/>
            <w:shd w:val="clear" w:color="auto" w:fill="auto"/>
          </w:tcPr>
          <w:p w14:paraId="6D39FFAE"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r w:rsidR="001817BC" w:rsidRPr="005C230C" w14:paraId="6D39FFB9" w14:textId="77777777" w:rsidTr="00613A58">
        <w:trPr>
          <w:trHeight w:val="286"/>
          <w:jc w:val="center"/>
        </w:trPr>
        <w:tc>
          <w:tcPr>
            <w:tcW w:w="1407" w:type="dxa"/>
            <w:shd w:val="clear" w:color="auto" w:fill="auto"/>
          </w:tcPr>
          <w:p w14:paraId="6D39FFB0"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4</w:t>
            </w:r>
          </w:p>
        </w:tc>
        <w:tc>
          <w:tcPr>
            <w:tcW w:w="1203" w:type="dxa"/>
            <w:shd w:val="clear" w:color="auto" w:fill="auto"/>
          </w:tcPr>
          <w:p w14:paraId="6D39FFB1"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25</w:t>
            </w:r>
          </w:p>
        </w:tc>
        <w:tc>
          <w:tcPr>
            <w:tcW w:w="1561" w:type="dxa"/>
            <w:shd w:val="clear" w:color="auto" w:fill="auto"/>
          </w:tcPr>
          <w:p w14:paraId="6D39FFB2"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38</w:t>
            </w:r>
          </w:p>
        </w:tc>
        <w:tc>
          <w:tcPr>
            <w:tcW w:w="764" w:type="dxa"/>
            <w:shd w:val="clear" w:color="auto" w:fill="auto"/>
          </w:tcPr>
          <w:p w14:paraId="6D39FFB3"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25</w:t>
            </w:r>
          </w:p>
        </w:tc>
        <w:tc>
          <w:tcPr>
            <w:tcW w:w="764" w:type="dxa"/>
            <w:shd w:val="clear" w:color="auto" w:fill="auto"/>
          </w:tcPr>
          <w:p w14:paraId="6D39FFB4"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40</w:t>
            </w:r>
          </w:p>
        </w:tc>
        <w:tc>
          <w:tcPr>
            <w:tcW w:w="764" w:type="dxa"/>
            <w:shd w:val="clear" w:color="auto" w:fill="auto"/>
          </w:tcPr>
          <w:p w14:paraId="6D39FFB5"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25</w:t>
            </w:r>
          </w:p>
        </w:tc>
        <w:tc>
          <w:tcPr>
            <w:tcW w:w="764" w:type="dxa"/>
            <w:shd w:val="clear" w:color="auto" w:fill="auto"/>
          </w:tcPr>
          <w:p w14:paraId="6D39FFB6"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25</w:t>
            </w:r>
          </w:p>
        </w:tc>
        <w:tc>
          <w:tcPr>
            <w:tcW w:w="764" w:type="dxa"/>
            <w:shd w:val="clear" w:color="auto" w:fill="auto"/>
          </w:tcPr>
          <w:p w14:paraId="6D39FFB7"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9FFB8"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30</w:t>
            </w:r>
          </w:p>
        </w:tc>
      </w:tr>
      <w:tr w:rsidR="001817BC" w:rsidRPr="005C230C" w14:paraId="6D39FFC3" w14:textId="77777777" w:rsidTr="00613A58">
        <w:trPr>
          <w:trHeight w:val="286"/>
          <w:jc w:val="center"/>
        </w:trPr>
        <w:tc>
          <w:tcPr>
            <w:tcW w:w="1407" w:type="dxa"/>
            <w:shd w:val="clear" w:color="auto" w:fill="auto"/>
          </w:tcPr>
          <w:p w14:paraId="6D39FFBA"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lastRenderedPageBreak/>
              <w:t>5</w:t>
            </w:r>
          </w:p>
        </w:tc>
        <w:tc>
          <w:tcPr>
            <w:tcW w:w="1203" w:type="dxa"/>
            <w:shd w:val="clear" w:color="auto" w:fill="auto"/>
          </w:tcPr>
          <w:p w14:paraId="6D39FFBB"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26</w:t>
            </w:r>
          </w:p>
        </w:tc>
        <w:tc>
          <w:tcPr>
            <w:tcW w:w="1561" w:type="dxa"/>
            <w:shd w:val="clear" w:color="auto" w:fill="auto"/>
          </w:tcPr>
          <w:p w14:paraId="6D39FFBC"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40</w:t>
            </w:r>
          </w:p>
        </w:tc>
        <w:tc>
          <w:tcPr>
            <w:tcW w:w="764" w:type="dxa"/>
            <w:shd w:val="clear" w:color="auto" w:fill="auto"/>
          </w:tcPr>
          <w:p w14:paraId="6D39FFBD"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15</w:t>
            </w:r>
          </w:p>
        </w:tc>
        <w:tc>
          <w:tcPr>
            <w:tcW w:w="764" w:type="dxa"/>
            <w:shd w:val="clear" w:color="auto" w:fill="auto"/>
          </w:tcPr>
          <w:p w14:paraId="6D39FFBE"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40</w:t>
            </w:r>
          </w:p>
        </w:tc>
        <w:tc>
          <w:tcPr>
            <w:tcW w:w="764" w:type="dxa"/>
            <w:shd w:val="clear" w:color="auto" w:fill="auto"/>
          </w:tcPr>
          <w:p w14:paraId="6D39FFBF"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20</w:t>
            </w:r>
          </w:p>
        </w:tc>
        <w:tc>
          <w:tcPr>
            <w:tcW w:w="764" w:type="dxa"/>
            <w:shd w:val="clear" w:color="auto" w:fill="auto"/>
          </w:tcPr>
          <w:p w14:paraId="6D39FFC0"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20</w:t>
            </w:r>
          </w:p>
        </w:tc>
        <w:tc>
          <w:tcPr>
            <w:tcW w:w="764" w:type="dxa"/>
            <w:shd w:val="clear" w:color="auto" w:fill="auto"/>
          </w:tcPr>
          <w:p w14:paraId="6D39FFC1"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9FFC2"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10</w:t>
            </w:r>
          </w:p>
        </w:tc>
      </w:tr>
      <w:tr w:rsidR="001817BC" w:rsidRPr="005C230C" w14:paraId="6D39FFCD" w14:textId="77777777" w:rsidTr="00613A58">
        <w:trPr>
          <w:trHeight w:val="286"/>
          <w:jc w:val="center"/>
        </w:trPr>
        <w:tc>
          <w:tcPr>
            <w:tcW w:w="1407" w:type="dxa"/>
            <w:shd w:val="clear" w:color="auto" w:fill="auto"/>
          </w:tcPr>
          <w:p w14:paraId="6D39FFC4"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6</w:t>
            </w:r>
          </w:p>
        </w:tc>
        <w:tc>
          <w:tcPr>
            <w:tcW w:w="1203" w:type="dxa"/>
            <w:shd w:val="clear" w:color="auto" w:fill="auto"/>
          </w:tcPr>
          <w:p w14:paraId="6D39FFC5"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27</w:t>
            </w:r>
          </w:p>
        </w:tc>
        <w:tc>
          <w:tcPr>
            <w:tcW w:w="1561" w:type="dxa"/>
            <w:shd w:val="clear" w:color="auto" w:fill="auto"/>
          </w:tcPr>
          <w:p w14:paraId="6D39FFC6"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46</w:t>
            </w:r>
          </w:p>
        </w:tc>
        <w:tc>
          <w:tcPr>
            <w:tcW w:w="764" w:type="dxa"/>
            <w:shd w:val="clear" w:color="auto" w:fill="auto"/>
          </w:tcPr>
          <w:p w14:paraId="6D39FFC7"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30</w:t>
            </w:r>
          </w:p>
        </w:tc>
        <w:tc>
          <w:tcPr>
            <w:tcW w:w="764" w:type="dxa"/>
            <w:shd w:val="clear" w:color="auto" w:fill="auto"/>
          </w:tcPr>
          <w:p w14:paraId="6D39FFC8"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45</w:t>
            </w:r>
          </w:p>
        </w:tc>
        <w:tc>
          <w:tcPr>
            <w:tcW w:w="764" w:type="dxa"/>
            <w:shd w:val="clear" w:color="auto" w:fill="auto"/>
          </w:tcPr>
          <w:p w14:paraId="6D39FFC9"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55</w:t>
            </w:r>
          </w:p>
        </w:tc>
        <w:tc>
          <w:tcPr>
            <w:tcW w:w="764" w:type="dxa"/>
            <w:shd w:val="clear" w:color="auto" w:fill="auto"/>
          </w:tcPr>
          <w:p w14:paraId="6D39FFCA"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45</w:t>
            </w:r>
          </w:p>
        </w:tc>
        <w:tc>
          <w:tcPr>
            <w:tcW w:w="764" w:type="dxa"/>
            <w:shd w:val="clear" w:color="auto" w:fill="auto"/>
          </w:tcPr>
          <w:p w14:paraId="6D39FFCB"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9FFCC"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r w:rsidR="001817BC" w:rsidRPr="005C230C" w14:paraId="6D39FFD7" w14:textId="77777777" w:rsidTr="00613A58">
        <w:trPr>
          <w:trHeight w:val="286"/>
          <w:jc w:val="center"/>
        </w:trPr>
        <w:tc>
          <w:tcPr>
            <w:tcW w:w="1407" w:type="dxa"/>
            <w:shd w:val="clear" w:color="auto" w:fill="auto"/>
          </w:tcPr>
          <w:p w14:paraId="6D39FFCE"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7</w:t>
            </w:r>
          </w:p>
        </w:tc>
        <w:tc>
          <w:tcPr>
            <w:tcW w:w="1203" w:type="dxa"/>
            <w:shd w:val="clear" w:color="auto" w:fill="auto"/>
          </w:tcPr>
          <w:p w14:paraId="6D39FFCF"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24</w:t>
            </w:r>
          </w:p>
        </w:tc>
        <w:tc>
          <w:tcPr>
            <w:tcW w:w="1561" w:type="dxa"/>
            <w:shd w:val="clear" w:color="auto" w:fill="auto"/>
          </w:tcPr>
          <w:p w14:paraId="6D39FFD0"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49</w:t>
            </w:r>
          </w:p>
        </w:tc>
        <w:tc>
          <w:tcPr>
            <w:tcW w:w="764" w:type="dxa"/>
            <w:shd w:val="clear" w:color="auto" w:fill="auto"/>
          </w:tcPr>
          <w:p w14:paraId="6D39FFD1"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15</w:t>
            </w:r>
          </w:p>
        </w:tc>
        <w:tc>
          <w:tcPr>
            <w:tcW w:w="764" w:type="dxa"/>
            <w:shd w:val="clear" w:color="auto" w:fill="auto"/>
          </w:tcPr>
          <w:p w14:paraId="6D39FFD2"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20</w:t>
            </w:r>
          </w:p>
        </w:tc>
        <w:tc>
          <w:tcPr>
            <w:tcW w:w="764" w:type="dxa"/>
            <w:shd w:val="clear" w:color="auto" w:fill="auto"/>
          </w:tcPr>
          <w:p w14:paraId="6D39FFD3"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25</w:t>
            </w:r>
          </w:p>
        </w:tc>
        <w:tc>
          <w:tcPr>
            <w:tcW w:w="764" w:type="dxa"/>
            <w:shd w:val="clear" w:color="auto" w:fill="auto"/>
          </w:tcPr>
          <w:p w14:paraId="6D39FFD4"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30</w:t>
            </w:r>
          </w:p>
        </w:tc>
        <w:tc>
          <w:tcPr>
            <w:tcW w:w="764" w:type="dxa"/>
            <w:shd w:val="clear" w:color="auto" w:fill="auto"/>
          </w:tcPr>
          <w:p w14:paraId="6D39FFD5"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20</w:t>
            </w:r>
          </w:p>
        </w:tc>
        <w:tc>
          <w:tcPr>
            <w:tcW w:w="764" w:type="dxa"/>
            <w:shd w:val="clear" w:color="auto" w:fill="auto"/>
          </w:tcPr>
          <w:p w14:paraId="6D39FFD6"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r w:rsidR="001817BC" w:rsidRPr="005C230C" w14:paraId="6D39FFE1" w14:textId="77777777" w:rsidTr="00613A58">
        <w:trPr>
          <w:trHeight w:val="286"/>
          <w:jc w:val="center"/>
        </w:trPr>
        <w:tc>
          <w:tcPr>
            <w:tcW w:w="1407" w:type="dxa"/>
            <w:shd w:val="clear" w:color="auto" w:fill="auto"/>
          </w:tcPr>
          <w:p w14:paraId="6D39FFD8"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8</w:t>
            </w:r>
          </w:p>
        </w:tc>
        <w:tc>
          <w:tcPr>
            <w:tcW w:w="1203" w:type="dxa"/>
            <w:shd w:val="clear" w:color="auto" w:fill="auto"/>
          </w:tcPr>
          <w:p w14:paraId="6D39FFD9"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26</w:t>
            </w:r>
          </w:p>
        </w:tc>
        <w:tc>
          <w:tcPr>
            <w:tcW w:w="1561" w:type="dxa"/>
            <w:shd w:val="clear" w:color="auto" w:fill="auto"/>
          </w:tcPr>
          <w:p w14:paraId="6D39FFDA"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43</w:t>
            </w:r>
          </w:p>
        </w:tc>
        <w:tc>
          <w:tcPr>
            <w:tcW w:w="764" w:type="dxa"/>
            <w:shd w:val="clear" w:color="auto" w:fill="auto"/>
          </w:tcPr>
          <w:p w14:paraId="6D39FFDB"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45</w:t>
            </w:r>
          </w:p>
        </w:tc>
        <w:tc>
          <w:tcPr>
            <w:tcW w:w="764" w:type="dxa"/>
            <w:shd w:val="clear" w:color="auto" w:fill="auto"/>
          </w:tcPr>
          <w:p w14:paraId="6D39FFDC"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50</w:t>
            </w:r>
          </w:p>
        </w:tc>
        <w:tc>
          <w:tcPr>
            <w:tcW w:w="764" w:type="dxa"/>
            <w:shd w:val="clear" w:color="auto" w:fill="auto"/>
          </w:tcPr>
          <w:p w14:paraId="6D39FFDD"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50</w:t>
            </w:r>
          </w:p>
        </w:tc>
        <w:tc>
          <w:tcPr>
            <w:tcW w:w="764" w:type="dxa"/>
            <w:shd w:val="clear" w:color="auto" w:fill="auto"/>
          </w:tcPr>
          <w:p w14:paraId="6D39FFDE"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55</w:t>
            </w:r>
          </w:p>
        </w:tc>
        <w:tc>
          <w:tcPr>
            <w:tcW w:w="764" w:type="dxa"/>
            <w:shd w:val="clear" w:color="auto" w:fill="auto"/>
          </w:tcPr>
          <w:p w14:paraId="6D39FFDF"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50</w:t>
            </w:r>
          </w:p>
        </w:tc>
        <w:tc>
          <w:tcPr>
            <w:tcW w:w="764" w:type="dxa"/>
            <w:shd w:val="clear" w:color="auto" w:fill="auto"/>
          </w:tcPr>
          <w:p w14:paraId="6D39FFE0"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55</w:t>
            </w:r>
          </w:p>
        </w:tc>
      </w:tr>
      <w:tr w:rsidR="001817BC" w:rsidRPr="005C230C" w14:paraId="6D39FFEB" w14:textId="77777777" w:rsidTr="00613A58">
        <w:trPr>
          <w:trHeight w:val="286"/>
          <w:jc w:val="center"/>
        </w:trPr>
        <w:tc>
          <w:tcPr>
            <w:tcW w:w="1407" w:type="dxa"/>
            <w:shd w:val="clear" w:color="auto" w:fill="auto"/>
          </w:tcPr>
          <w:p w14:paraId="6D39FFE2"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9</w:t>
            </w:r>
          </w:p>
        </w:tc>
        <w:tc>
          <w:tcPr>
            <w:tcW w:w="1203" w:type="dxa"/>
            <w:shd w:val="clear" w:color="auto" w:fill="auto"/>
          </w:tcPr>
          <w:p w14:paraId="6D39FFE3"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25</w:t>
            </w:r>
          </w:p>
        </w:tc>
        <w:tc>
          <w:tcPr>
            <w:tcW w:w="1561" w:type="dxa"/>
            <w:shd w:val="clear" w:color="auto" w:fill="auto"/>
          </w:tcPr>
          <w:p w14:paraId="6D39FFE4"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44</w:t>
            </w:r>
          </w:p>
        </w:tc>
        <w:tc>
          <w:tcPr>
            <w:tcW w:w="764" w:type="dxa"/>
            <w:shd w:val="clear" w:color="auto" w:fill="auto"/>
          </w:tcPr>
          <w:p w14:paraId="6D39FFE5"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20</w:t>
            </w:r>
          </w:p>
        </w:tc>
        <w:tc>
          <w:tcPr>
            <w:tcW w:w="764" w:type="dxa"/>
            <w:shd w:val="clear" w:color="auto" w:fill="auto"/>
          </w:tcPr>
          <w:p w14:paraId="6D39FFE6"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15</w:t>
            </w:r>
          </w:p>
        </w:tc>
        <w:tc>
          <w:tcPr>
            <w:tcW w:w="764" w:type="dxa"/>
            <w:shd w:val="clear" w:color="auto" w:fill="auto"/>
          </w:tcPr>
          <w:p w14:paraId="6D39FFE7"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45</w:t>
            </w:r>
          </w:p>
        </w:tc>
        <w:tc>
          <w:tcPr>
            <w:tcW w:w="764" w:type="dxa"/>
            <w:shd w:val="clear" w:color="auto" w:fill="auto"/>
          </w:tcPr>
          <w:p w14:paraId="6D39FFE8"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20</w:t>
            </w:r>
          </w:p>
        </w:tc>
        <w:tc>
          <w:tcPr>
            <w:tcW w:w="764" w:type="dxa"/>
            <w:shd w:val="clear" w:color="auto" w:fill="auto"/>
          </w:tcPr>
          <w:p w14:paraId="6D39FFE9"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25</w:t>
            </w:r>
          </w:p>
        </w:tc>
        <w:tc>
          <w:tcPr>
            <w:tcW w:w="764" w:type="dxa"/>
            <w:shd w:val="clear" w:color="auto" w:fill="auto"/>
          </w:tcPr>
          <w:p w14:paraId="6D39FFEA"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20</w:t>
            </w:r>
          </w:p>
        </w:tc>
      </w:tr>
      <w:tr w:rsidR="001817BC" w:rsidRPr="005C230C" w14:paraId="6D39FFF5" w14:textId="77777777" w:rsidTr="00613A58">
        <w:trPr>
          <w:trHeight w:val="286"/>
          <w:jc w:val="center"/>
        </w:trPr>
        <w:tc>
          <w:tcPr>
            <w:tcW w:w="1407" w:type="dxa"/>
            <w:shd w:val="clear" w:color="auto" w:fill="auto"/>
          </w:tcPr>
          <w:p w14:paraId="6D39FFEC"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10</w:t>
            </w:r>
          </w:p>
        </w:tc>
        <w:tc>
          <w:tcPr>
            <w:tcW w:w="1203" w:type="dxa"/>
            <w:shd w:val="clear" w:color="auto" w:fill="auto"/>
          </w:tcPr>
          <w:p w14:paraId="6D39FFED"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3</w:t>
            </w:r>
          </w:p>
        </w:tc>
        <w:tc>
          <w:tcPr>
            <w:tcW w:w="1561" w:type="dxa"/>
            <w:shd w:val="clear" w:color="auto" w:fill="auto"/>
          </w:tcPr>
          <w:p w14:paraId="6D39FFEE"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21</w:t>
            </w:r>
          </w:p>
        </w:tc>
        <w:tc>
          <w:tcPr>
            <w:tcW w:w="764" w:type="dxa"/>
            <w:shd w:val="clear" w:color="auto" w:fill="auto"/>
          </w:tcPr>
          <w:p w14:paraId="6D39FFEF"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20</w:t>
            </w:r>
          </w:p>
        </w:tc>
        <w:tc>
          <w:tcPr>
            <w:tcW w:w="764" w:type="dxa"/>
            <w:shd w:val="clear" w:color="auto" w:fill="auto"/>
          </w:tcPr>
          <w:p w14:paraId="6D39FFF0"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20</w:t>
            </w:r>
          </w:p>
        </w:tc>
        <w:tc>
          <w:tcPr>
            <w:tcW w:w="764" w:type="dxa"/>
            <w:shd w:val="clear" w:color="auto" w:fill="auto"/>
          </w:tcPr>
          <w:p w14:paraId="6D39FFF1"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25</w:t>
            </w:r>
          </w:p>
        </w:tc>
        <w:tc>
          <w:tcPr>
            <w:tcW w:w="764" w:type="dxa"/>
            <w:shd w:val="clear" w:color="auto" w:fill="auto"/>
          </w:tcPr>
          <w:p w14:paraId="6D39FFF2"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10</w:t>
            </w:r>
          </w:p>
        </w:tc>
        <w:tc>
          <w:tcPr>
            <w:tcW w:w="764" w:type="dxa"/>
            <w:shd w:val="clear" w:color="auto" w:fill="auto"/>
          </w:tcPr>
          <w:p w14:paraId="6D39FFF3"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20</w:t>
            </w:r>
          </w:p>
        </w:tc>
        <w:tc>
          <w:tcPr>
            <w:tcW w:w="764" w:type="dxa"/>
            <w:shd w:val="clear" w:color="auto" w:fill="auto"/>
          </w:tcPr>
          <w:p w14:paraId="6D39FFF4"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20</w:t>
            </w:r>
          </w:p>
        </w:tc>
      </w:tr>
      <w:tr w:rsidR="001817BC" w:rsidRPr="005C230C" w14:paraId="6D39FFFF" w14:textId="77777777" w:rsidTr="00613A58">
        <w:trPr>
          <w:trHeight w:val="286"/>
          <w:jc w:val="center"/>
        </w:trPr>
        <w:tc>
          <w:tcPr>
            <w:tcW w:w="1407" w:type="dxa"/>
            <w:shd w:val="clear" w:color="auto" w:fill="auto"/>
          </w:tcPr>
          <w:p w14:paraId="6D39FFF6"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11</w:t>
            </w:r>
          </w:p>
        </w:tc>
        <w:tc>
          <w:tcPr>
            <w:tcW w:w="1203" w:type="dxa"/>
            <w:shd w:val="clear" w:color="auto" w:fill="auto"/>
          </w:tcPr>
          <w:p w14:paraId="6D39FFF7"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30</w:t>
            </w:r>
          </w:p>
        </w:tc>
        <w:tc>
          <w:tcPr>
            <w:tcW w:w="1561" w:type="dxa"/>
            <w:shd w:val="clear" w:color="auto" w:fill="auto"/>
          </w:tcPr>
          <w:p w14:paraId="6D39FFF8"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43</w:t>
            </w:r>
          </w:p>
        </w:tc>
        <w:tc>
          <w:tcPr>
            <w:tcW w:w="764" w:type="dxa"/>
            <w:shd w:val="clear" w:color="auto" w:fill="auto"/>
          </w:tcPr>
          <w:p w14:paraId="6D39FFF9"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40</w:t>
            </w:r>
          </w:p>
        </w:tc>
        <w:tc>
          <w:tcPr>
            <w:tcW w:w="764" w:type="dxa"/>
            <w:shd w:val="clear" w:color="auto" w:fill="auto"/>
          </w:tcPr>
          <w:p w14:paraId="6D39FFFA"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55</w:t>
            </w:r>
          </w:p>
        </w:tc>
        <w:tc>
          <w:tcPr>
            <w:tcW w:w="764" w:type="dxa"/>
            <w:shd w:val="clear" w:color="auto" w:fill="auto"/>
          </w:tcPr>
          <w:p w14:paraId="6D39FFFB"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30</w:t>
            </w:r>
          </w:p>
        </w:tc>
        <w:tc>
          <w:tcPr>
            <w:tcW w:w="764" w:type="dxa"/>
            <w:shd w:val="clear" w:color="auto" w:fill="auto"/>
          </w:tcPr>
          <w:p w14:paraId="6D39FFFC"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55</w:t>
            </w:r>
          </w:p>
        </w:tc>
        <w:tc>
          <w:tcPr>
            <w:tcW w:w="764" w:type="dxa"/>
            <w:shd w:val="clear" w:color="auto" w:fill="auto"/>
          </w:tcPr>
          <w:p w14:paraId="6D39FFFD"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55</w:t>
            </w:r>
          </w:p>
        </w:tc>
        <w:tc>
          <w:tcPr>
            <w:tcW w:w="764" w:type="dxa"/>
            <w:shd w:val="clear" w:color="auto" w:fill="auto"/>
          </w:tcPr>
          <w:p w14:paraId="6D39FFFE"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55</w:t>
            </w:r>
          </w:p>
        </w:tc>
      </w:tr>
      <w:tr w:rsidR="001817BC" w:rsidRPr="005C230C" w14:paraId="6D3A0009" w14:textId="77777777" w:rsidTr="00613A58">
        <w:trPr>
          <w:trHeight w:val="286"/>
          <w:jc w:val="center"/>
        </w:trPr>
        <w:tc>
          <w:tcPr>
            <w:tcW w:w="1407" w:type="dxa"/>
            <w:shd w:val="clear" w:color="auto" w:fill="auto"/>
          </w:tcPr>
          <w:p w14:paraId="6D3A0000"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12</w:t>
            </w:r>
          </w:p>
        </w:tc>
        <w:tc>
          <w:tcPr>
            <w:tcW w:w="1203" w:type="dxa"/>
            <w:shd w:val="clear" w:color="auto" w:fill="auto"/>
          </w:tcPr>
          <w:p w14:paraId="6D3A0001"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29</w:t>
            </w:r>
          </w:p>
        </w:tc>
        <w:tc>
          <w:tcPr>
            <w:tcW w:w="1561" w:type="dxa"/>
            <w:shd w:val="clear" w:color="auto" w:fill="auto"/>
          </w:tcPr>
          <w:p w14:paraId="6D3A0002"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45</w:t>
            </w:r>
          </w:p>
        </w:tc>
        <w:tc>
          <w:tcPr>
            <w:tcW w:w="764" w:type="dxa"/>
            <w:shd w:val="clear" w:color="auto" w:fill="auto"/>
          </w:tcPr>
          <w:p w14:paraId="6D3A0003"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45</w:t>
            </w:r>
          </w:p>
        </w:tc>
        <w:tc>
          <w:tcPr>
            <w:tcW w:w="764" w:type="dxa"/>
            <w:shd w:val="clear" w:color="auto" w:fill="auto"/>
          </w:tcPr>
          <w:p w14:paraId="6D3A0004"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50</w:t>
            </w:r>
          </w:p>
        </w:tc>
        <w:tc>
          <w:tcPr>
            <w:tcW w:w="764" w:type="dxa"/>
            <w:shd w:val="clear" w:color="auto" w:fill="auto"/>
          </w:tcPr>
          <w:p w14:paraId="6D3A0005"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40</w:t>
            </w:r>
          </w:p>
        </w:tc>
        <w:tc>
          <w:tcPr>
            <w:tcW w:w="764" w:type="dxa"/>
            <w:shd w:val="clear" w:color="auto" w:fill="auto"/>
          </w:tcPr>
          <w:p w14:paraId="6D3A0006"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60</w:t>
            </w:r>
          </w:p>
        </w:tc>
        <w:tc>
          <w:tcPr>
            <w:tcW w:w="764" w:type="dxa"/>
            <w:shd w:val="clear" w:color="auto" w:fill="auto"/>
          </w:tcPr>
          <w:p w14:paraId="6D3A0007"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45</w:t>
            </w:r>
          </w:p>
        </w:tc>
        <w:tc>
          <w:tcPr>
            <w:tcW w:w="764" w:type="dxa"/>
            <w:shd w:val="clear" w:color="auto" w:fill="auto"/>
          </w:tcPr>
          <w:p w14:paraId="6D3A0008"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50</w:t>
            </w:r>
          </w:p>
        </w:tc>
      </w:tr>
      <w:tr w:rsidR="001817BC" w:rsidRPr="005C230C" w14:paraId="6D3A0013" w14:textId="77777777" w:rsidTr="00613A58">
        <w:trPr>
          <w:trHeight w:val="286"/>
          <w:jc w:val="center"/>
        </w:trPr>
        <w:tc>
          <w:tcPr>
            <w:tcW w:w="1407" w:type="dxa"/>
            <w:shd w:val="clear" w:color="auto" w:fill="auto"/>
          </w:tcPr>
          <w:p w14:paraId="6D3A000A"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13</w:t>
            </w:r>
          </w:p>
        </w:tc>
        <w:tc>
          <w:tcPr>
            <w:tcW w:w="1203" w:type="dxa"/>
            <w:shd w:val="clear" w:color="auto" w:fill="auto"/>
          </w:tcPr>
          <w:p w14:paraId="6D3A000B"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2</w:t>
            </w:r>
          </w:p>
        </w:tc>
        <w:tc>
          <w:tcPr>
            <w:tcW w:w="1561" w:type="dxa"/>
            <w:shd w:val="clear" w:color="auto" w:fill="auto"/>
          </w:tcPr>
          <w:p w14:paraId="6D3A000C"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20</w:t>
            </w:r>
          </w:p>
        </w:tc>
        <w:tc>
          <w:tcPr>
            <w:tcW w:w="764" w:type="dxa"/>
            <w:shd w:val="clear" w:color="auto" w:fill="auto"/>
          </w:tcPr>
          <w:p w14:paraId="6D3A000D"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15</w:t>
            </w:r>
          </w:p>
        </w:tc>
        <w:tc>
          <w:tcPr>
            <w:tcW w:w="764" w:type="dxa"/>
            <w:shd w:val="clear" w:color="auto" w:fill="auto"/>
          </w:tcPr>
          <w:p w14:paraId="6D3A000E"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15</w:t>
            </w:r>
          </w:p>
        </w:tc>
        <w:tc>
          <w:tcPr>
            <w:tcW w:w="764" w:type="dxa"/>
            <w:shd w:val="clear" w:color="auto" w:fill="auto"/>
          </w:tcPr>
          <w:p w14:paraId="6D3A000F"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10</w:t>
            </w:r>
          </w:p>
        </w:tc>
        <w:tc>
          <w:tcPr>
            <w:tcW w:w="764" w:type="dxa"/>
            <w:shd w:val="clear" w:color="auto" w:fill="auto"/>
          </w:tcPr>
          <w:p w14:paraId="6D3A0010"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15</w:t>
            </w:r>
          </w:p>
        </w:tc>
        <w:tc>
          <w:tcPr>
            <w:tcW w:w="764" w:type="dxa"/>
            <w:shd w:val="clear" w:color="auto" w:fill="auto"/>
          </w:tcPr>
          <w:p w14:paraId="6D3A0011"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20</w:t>
            </w:r>
          </w:p>
        </w:tc>
        <w:tc>
          <w:tcPr>
            <w:tcW w:w="764" w:type="dxa"/>
            <w:shd w:val="clear" w:color="auto" w:fill="auto"/>
          </w:tcPr>
          <w:p w14:paraId="6D3A0012"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15</w:t>
            </w:r>
          </w:p>
        </w:tc>
      </w:tr>
      <w:tr w:rsidR="001817BC" w:rsidRPr="005C230C" w14:paraId="6D3A001D" w14:textId="77777777" w:rsidTr="00613A58">
        <w:trPr>
          <w:trHeight w:val="286"/>
          <w:jc w:val="center"/>
        </w:trPr>
        <w:tc>
          <w:tcPr>
            <w:tcW w:w="1407" w:type="dxa"/>
            <w:shd w:val="clear" w:color="auto" w:fill="auto"/>
          </w:tcPr>
          <w:p w14:paraId="6D3A0014"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14</w:t>
            </w:r>
          </w:p>
        </w:tc>
        <w:tc>
          <w:tcPr>
            <w:tcW w:w="1203" w:type="dxa"/>
            <w:shd w:val="clear" w:color="auto" w:fill="auto"/>
          </w:tcPr>
          <w:p w14:paraId="6D3A0015"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7</w:t>
            </w:r>
          </w:p>
        </w:tc>
        <w:tc>
          <w:tcPr>
            <w:tcW w:w="1561" w:type="dxa"/>
            <w:shd w:val="clear" w:color="auto" w:fill="auto"/>
          </w:tcPr>
          <w:p w14:paraId="6D3A0016"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27</w:t>
            </w:r>
          </w:p>
        </w:tc>
        <w:tc>
          <w:tcPr>
            <w:tcW w:w="764" w:type="dxa"/>
            <w:shd w:val="clear" w:color="auto" w:fill="auto"/>
          </w:tcPr>
          <w:p w14:paraId="6D3A0017"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20</w:t>
            </w:r>
          </w:p>
        </w:tc>
        <w:tc>
          <w:tcPr>
            <w:tcW w:w="764" w:type="dxa"/>
            <w:shd w:val="clear" w:color="auto" w:fill="auto"/>
          </w:tcPr>
          <w:p w14:paraId="6D3A0018"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25</w:t>
            </w:r>
          </w:p>
        </w:tc>
        <w:tc>
          <w:tcPr>
            <w:tcW w:w="764" w:type="dxa"/>
            <w:shd w:val="clear" w:color="auto" w:fill="auto"/>
          </w:tcPr>
          <w:p w14:paraId="6D3A0019"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20</w:t>
            </w:r>
          </w:p>
        </w:tc>
        <w:tc>
          <w:tcPr>
            <w:tcW w:w="764" w:type="dxa"/>
            <w:shd w:val="clear" w:color="auto" w:fill="auto"/>
          </w:tcPr>
          <w:p w14:paraId="6D3A001A"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15</w:t>
            </w:r>
          </w:p>
        </w:tc>
        <w:tc>
          <w:tcPr>
            <w:tcW w:w="764" w:type="dxa"/>
            <w:shd w:val="clear" w:color="auto" w:fill="auto"/>
          </w:tcPr>
          <w:p w14:paraId="6D3A001B"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25</w:t>
            </w:r>
          </w:p>
        </w:tc>
        <w:tc>
          <w:tcPr>
            <w:tcW w:w="764" w:type="dxa"/>
            <w:shd w:val="clear" w:color="auto" w:fill="auto"/>
          </w:tcPr>
          <w:p w14:paraId="6D3A001C"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20</w:t>
            </w:r>
          </w:p>
        </w:tc>
      </w:tr>
      <w:tr w:rsidR="001817BC" w:rsidRPr="005C230C" w14:paraId="6D3A0027" w14:textId="77777777" w:rsidTr="00613A58">
        <w:trPr>
          <w:trHeight w:val="286"/>
          <w:jc w:val="center"/>
        </w:trPr>
        <w:tc>
          <w:tcPr>
            <w:tcW w:w="1407" w:type="dxa"/>
            <w:shd w:val="clear" w:color="auto" w:fill="auto"/>
          </w:tcPr>
          <w:p w14:paraId="6D3A001E"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15</w:t>
            </w:r>
          </w:p>
        </w:tc>
        <w:tc>
          <w:tcPr>
            <w:tcW w:w="1203" w:type="dxa"/>
            <w:shd w:val="clear" w:color="auto" w:fill="auto"/>
          </w:tcPr>
          <w:p w14:paraId="6D3A001F"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27</w:t>
            </w:r>
          </w:p>
        </w:tc>
        <w:tc>
          <w:tcPr>
            <w:tcW w:w="1561" w:type="dxa"/>
            <w:shd w:val="clear" w:color="auto" w:fill="auto"/>
          </w:tcPr>
          <w:p w14:paraId="6D3A0020"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43</w:t>
            </w:r>
          </w:p>
        </w:tc>
        <w:tc>
          <w:tcPr>
            <w:tcW w:w="764" w:type="dxa"/>
            <w:shd w:val="clear" w:color="auto" w:fill="auto"/>
          </w:tcPr>
          <w:p w14:paraId="6D3A0021"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40</w:t>
            </w:r>
          </w:p>
        </w:tc>
        <w:tc>
          <w:tcPr>
            <w:tcW w:w="764" w:type="dxa"/>
            <w:shd w:val="clear" w:color="auto" w:fill="auto"/>
          </w:tcPr>
          <w:p w14:paraId="6D3A0022"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50</w:t>
            </w:r>
          </w:p>
        </w:tc>
        <w:tc>
          <w:tcPr>
            <w:tcW w:w="764" w:type="dxa"/>
            <w:shd w:val="clear" w:color="auto" w:fill="auto"/>
          </w:tcPr>
          <w:p w14:paraId="6D3A0023"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45</w:t>
            </w:r>
          </w:p>
        </w:tc>
        <w:tc>
          <w:tcPr>
            <w:tcW w:w="764" w:type="dxa"/>
            <w:shd w:val="clear" w:color="auto" w:fill="auto"/>
          </w:tcPr>
          <w:p w14:paraId="6D3A0024"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30</w:t>
            </w:r>
          </w:p>
        </w:tc>
        <w:tc>
          <w:tcPr>
            <w:tcW w:w="764" w:type="dxa"/>
            <w:shd w:val="clear" w:color="auto" w:fill="auto"/>
          </w:tcPr>
          <w:p w14:paraId="6D3A0025"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A0026"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r w:rsidR="001817BC" w:rsidRPr="005C230C" w14:paraId="6D3A0031" w14:textId="77777777" w:rsidTr="00613A58">
        <w:trPr>
          <w:trHeight w:val="286"/>
          <w:jc w:val="center"/>
        </w:trPr>
        <w:tc>
          <w:tcPr>
            <w:tcW w:w="1407" w:type="dxa"/>
            <w:shd w:val="clear" w:color="auto" w:fill="auto"/>
          </w:tcPr>
          <w:p w14:paraId="6D3A0028"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16</w:t>
            </w:r>
          </w:p>
        </w:tc>
        <w:tc>
          <w:tcPr>
            <w:tcW w:w="1203" w:type="dxa"/>
            <w:shd w:val="clear" w:color="auto" w:fill="auto"/>
          </w:tcPr>
          <w:p w14:paraId="6D3A0029"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35</w:t>
            </w:r>
          </w:p>
        </w:tc>
        <w:tc>
          <w:tcPr>
            <w:tcW w:w="1561" w:type="dxa"/>
            <w:shd w:val="clear" w:color="auto" w:fill="auto"/>
          </w:tcPr>
          <w:p w14:paraId="6D3A002A"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58</w:t>
            </w:r>
          </w:p>
        </w:tc>
        <w:tc>
          <w:tcPr>
            <w:tcW w:w="764" w:type="dxa"/>
            <w:shd w:val="clear" w:color="auto" w:fill="auto"/>
          </w:tcPr>
          <w:p w14:paraId="6D3A002B"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50</w:t>
            </w:r>
          </w:p>
        </w:tc>
        <w:tc>
          <w:tcPr>
            <w:tcW w:w="764" w:type="dxa"/>
            <w:shd w:val="clear" w:color="auto" w:fill="auto"/>
          </w:tcPr>
          <w:p w14:paraId="6D3A002C"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65</w:t>
            </w:r>
          </w:p>
        </w:tc>
        <w:tc>
          <w:tcPr>
            <w:tcW w:w="764" w:type="dxa"/>
            <w:shd w:val="clear" w:color="auto" w:fill="auto"/>
          </w:tcPr>
          <w:p w14:paraId="6D3A002D"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40</w:t>
            </w:r>
          </w:p>
        </w:tc>
        <w:tc>
          <w:tcPr>
            <w:tcW w:w="764" w:type="dxa"/>
            <w:shd w:val="clear" w:color="auto" w:fill="auto"/>
          </w:tcPr>
          <w:p w14:paraId="6D3A002E"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35</w:t>
            </w:r>
          </w:p>
        </w:tc>
        <w:tc>
          <w:tcPr>
            <w:tcW w:w="764" w:type="dxa"/>
            <w:shd w:val="clear" w:color="auto" w:fill="auto"/>
          </w:tcPr>
          <w:p w14:paraId="6D3A002F"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40</w:t>
            </w:r>
          </w:p>
        </w:tc>
        <w:tc>
          <w:tcPr>
            <w:tcW w:w="764" w:type="dxa"/>
            <w:shd w:val="clear" w:color="auto" w:fill="auto"/>
          </w:tcPr>
          <w:p w14:paraId="6D3A0030"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45</w:t>
            </w:r>
          </w:p>
        </w:tc>
      </w:tr>
      <w:tr w:rsidR="001817BC" w:rsidRPr="005C230C" w14:paraId="6D3A003B" w14:textId="77777777" w:rsidTr="00613A58">
        <w:trPr>
          <w:trHeight w:val="286"/>
          <w:jc w:val="center"/>
        </w:trPr>
        <w:tc>
          <w:tcPr>
            <w:tcW w:w="1407" w:type="dxa"/>
            <w:shd w:val="clear" w:color="auto" w:fill="auto"/>
          </w:tcPr>
          <w:p w14:paraId="6D3A0032"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17</w:t>
            </w:r>
          </w:p>
        </w:tc>
        <w:tc>
          <w:tcPr>
            <w:tcW w:w="1203" w:type="dxa"/>
            <w:shd w:val="clear" w:color="auto" w:fill="auto"/>
          </w:tcPr>
          <w:p w14:paraId="6D3A0033"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29</w:t>
            </w:r>
          </w:p>
        </w:tc>
        <w:tc>
          <w:tcPr>
            <w:tcW w:w="1561" w:type="dxa"/>
            <w:shd w:val="clear" w:color="auto" w:fill="auto"/>
          </w:tcPr>
          <w:p w14:paraId="6D3A0034"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45</w:t>
            </w:r>
          </w:p>
        </w:tc>
        <w:tc>
          <w:tcPr>
            <w:tcW w:w="764" w:type="dxa"/>
            <w:shd w:val="clear" w:color="auto" w:fill="auto"/>
          </w:tcPr>
          <w:p w14:paraId="6D3A0035"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40</w:t>
            </w:r>
          </w:p>
        </w:tc>
        <w:tc>
          <w:tcPr>
            <w:tcW w:w="764" w:type="dxa"/>
            <w:shd w:val="clear" w:color="auto" w:fill="auto"/>
          </w:tcPr>
          <w:p w14:paraId="6D3A0036"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50</w:t>
            </w:r>
          </w:p>
        </w:tc>
        <w:tc>
          <w:tcPr>
            <w:tcW w:w="764" w:type="dxa"/>
            <w:shd w:val="clear" w:color="auto" w:fill="auto"/>
          </w:tcPr>
          <w:p w14:paraId="6D3A0037"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35</w:t>
            </w:r>
          </w:p>
        </w:tc>
        <w:tc>
          <w:tcPr>
            <w:tcW w:w="764" w:type="dxa"/>
            <w:shd w:val="clear" w:color="auto" w:fill="auto"/>
          </w:tcPr>
          <w:p w14:paraId="6D3A0038"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35</w:t>
            </w:r>
          </w:p>
        </w:tc>
        <w:tc>
          <w:tcPr>
            <w:tcW w:w="764" w:type="dxa"/>
            <w:shd w:val="clear" w:color="auto" w:fill="auto"/>
          </w:tcPr>
          <w:p w14:paraId="6D3A0039"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45</w:t>
            </w:r>
          </w:p>
        </w:tc>
        <w:tc>
          <w:tcPr>
            <w:tcW w:w="764" w:type="dxa"/>
            <w:shd w:val="clear" w:color="auto" w:fill="auto"/>
          </w:tcPr>
          <w:p w14:paraId="6D3A003A"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30</w:t>
            </w:r>
          </w:p>
        </w:tc>
      </w:tr>
      <w:tr w:rsidR="001817BC" w:rsidRPr="005C230C" w14:paraId="6D3A0045" w14:textId="77777777" w:rsidTr="00613A58">
        <w:trPr>
          <w:trHeight w:val="286"/>
          <w:jc w:val="center"/>
        </w:trPr>
        <w:tc>
          <w:tcPr>
            <w:tcW w:w="1407" w:type="dxa"/>
            <w:shd w:val="clear" w:color="auto" w:fill="auto"/>
          </w:tcPr>
          <w:p w14:paraId="6D3A003C"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18</w:t>
            </w:r>
          </w:p>
        </w:tc>
        <w:tc>
          <w:tcPr>
            <w:tcW w:w="1203" w:type="dxa"/>
            <w:shd w:val="clear" w:color="auto" w:fill="auto"/>
          </w:tcPr>
          <w:p w14:paraId="6D3A003D"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30</w:t>
            </w:r>
          </w:p>
        </w:tc>
        <w:tc>
          <w:tcPr>
            <w:tcW w:w="1561" w:type="dxa"/>
            <w:shd w:val="clear" w:color="auto" w:fill="auto"/>
          </w:tcPr>
          <w:p w14:paraId="6D3A003E"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46</w:t>
            </w:r>
          </w:p>
        </w:tc>
        <w:tc>
          <w:tcPr>
            <w:tcW w:w="764" w:type="dxa"/>
            <w:shd w:val="clear" w:color="auto" w:fill="auto"/>
          </w:tcPr>
          <w:p w14:paraId="6D3A003F"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35</w:t>
            </w:r>
          </w:p>
        </w:tc>
        <w:tc>
          <w:tcPr>
            <w:tcW w:w="764" w:type="dxa"/>
            <w:shd w:val="clear" w:color="auto" w:fill="auto"/>
          </w:tcPr>
          <w:p w14:paraId="6D3A0040"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45</w:t>
            </w:r>
          </w:p>
        </w:tc>
        <w:tc>
          <w:tcPr>
            <w:tcW w:w="764" w:type="dxa"/>
            <w:shd w:val="clear" w:color="auto" w:fill="auto"/>
          </w:tcPr>
          <w:p w14:paraId="6D3A0041"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40</w:t>
            </w:r>
          </w:p>
        </w:tc>
        <w:tc>
          <w:tcPr>
            <w:tcW w:w="764" w:type="dxa"/>
            <w:shd w:val="clear" w:color="auto" w:fill="auto"/>
          </w:tcPr>
          <w:p w14:paraId="6D3A0042"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35</w:t>
            </w:r>
          </w:p>
        </w:tc>
        <w:tc>
          <w:tcPr>
            <w:tcW w:w="764" w:type="dxa"/>
            <w:shd w:val="clear" w:color="auto" w:fill="auto"/>
          </w:tcPr>
          <w:p w14:paraId="6D3A0043"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A0044"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r w:rsidR="001817BC" w:rsidRPr="005C230C" w14:paraId="6D3A004F" w14:textId="77777777" w:rsidTr="00613A58">
        <w:trPr>
          <w:trHeight w:val="286"/>
          <w:jc w:val="center"/>
        </w:trPr>
        <w:tc>
          <w:tcPr>
            <w:tcW w:w="1407" w:type="dxa"/>
            <w:shd w:val="clear" w:color="auto" w:fill="auto"/>
          </w:tcPr>
          <w:p w14:paraId="6D3A0046"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19</w:t>
            </w:r>
          </w:p>
        </w:tc>
        <w:tc>
          <w:tcPr>
            <w:tcW w:w="1203" w:type="dxa"/>
            <w:shd w:val="clear" w:color="auto" w:fill="auto"/>
          </w:tcPr>
          <w:p w14:paraId="6D3A0047"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19</w:t>
            </w:r>
          </w:p>
        </w:tc>
        <w:tc>
          <w:tcPr>
            <w:tcW w:w="1561" w:type="dxa"/>
            <w:shd w:val="clear" w:color="auto" w:fill="auto"/>
          </w:tcPr>
          <w:p w14:paraId="6D3A0048"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36</w:t>
            </w:r>
          </w:p>
        </w:tc>
        <w:tc>
          <w:tcPr>
            <w:tcW w:w="764" w:type="dxa"/>
            <w:shd w:val="clear" w:color="auto" w:fill="auto"/>
          </w:tcPr>
          <w:p w14:paraId="6D3A0049"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35</w:t>
            </w:r>
          </w:p>
        </w:tc>
        <w:tc>
          <w:tcPr>
            <w:tcW w:w="764" w:type="dxa"/>
            <w:shd w:val="clear" w:color="auto" w:fill="auto"/>
          </w:tcPr>
          <w:p w14:paraId="6D3A004A"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40</w:t>
            </w:r>
          </w:p>
        </w:tc>
        <w:tc>
          <w:tcPr>
            <w:tcW w:w="764" w:type="dxa"/>
            <w:shd w:val="clear" w:color="auto" w:fill="auto"/>
          </w:tcPr>
          <w:p w14:paraId="6D3A004B"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35</w:t>
            </w:r>
          </w:p>
        </w:tc>
        <w:tc>
          <w:tcPr>
            <w:tcW w:w="764" w:type="dxa"/>
            <w:shd w:val="clear" w:color="auto" w:fill="auto"/>
          </w:tcPr>
          <w:p w14:paraId="6D3A004C"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30</w:t>
            </w:r>
          </w:p>
        </w:tc>
        <w:tc>
          <w:tcPr>
            <w:tcW w:w="764" w:type="dxa"/>
            <w:shd w:val="clear" w:color="auto" w:fill="auto"/>
          </w:tcPr>
          <w:p w14:paraId="6D3A004D"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35</w:t>
            </w:r>
          </w:p>
        </w:tc>
        <w:tc>
          <w:tcPr>
            <w:tcW w:w="764" w:type="dxa"/>
            <w:shd w:val="clear" w:color="auto" w:fill="auto"/>
          </w:tcPr>
          <w:p w14:paraId="6D3A004E"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30</w:t>
            </w:r>
          </w:p>
        </w:tc>
      </w:tr>
      <w:tr w:rsidR="001817BC" w:rsidRPr="005C230C" w14:paraId="6D3A0059" w14:textId="77777777" w:rsidTr="00613A58">
        <w:trPr>
          <w:trHeight w:val="286"/>
          <w:jc w:val="center"/>
        </w:trPr>
        <w:tc>
          <w:tcPr>
            <w:tcW w:w="1407" w:type="dxa"/>
            <w:shd w:val="clear" w:color="auto" w:fill="auto"/>
          </w:tcPr>
          <w:p w14:paraId="6D3A0050"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20</w:t>
            </w:r>
          </w:p>
        </w:tc>
        <w:tc>
          <w:tcPr>
            <w:tcW w:w="1203" w:type="dxa"/>
            <w:shd w:val="clear" w:color="auto" w:fill="auto"/>
          </w:tcPr>
          <w:p w14:paraId="6D3A0051" w14:textId="77777777" w:rsidR="001817BC" w:rsidRPr="005C230C" w:rsidRDefault="001817BC" w:rsidP="007D55C7">
            <w:pPr>
              <w:pStyle w:val="TableParagraph"/>
              <w:spacing w:line="253" w:lineRule="exact"/>
              <w:rPr>
                <w:rFonts w:eastAsia="Calibri"/>
                <w:sz w:val="20"/>
                <w:szCs w:val="20"/>
              </w:rPr>
            </w:pPr>
            <w:r w:rsidRPr="005C230C">
              <w:rPr>
                <w:rFonts w:eastAsia="Calibri"/>
                <w:w w:val="99"/>
                <w:sz w:val="20"/>
                <w:szCs w:val="20"/>
              </w:rPr>
              <w:t>8</w:t>
            </w:r>
          </w:p>
        </w:tc>
        <w:tc>
          <w:tcPr>
            <w:tcW w:w="1561" w:type="dxa"/>
            <w:shd w:val="clear" w:color="auto" w:fill="auto"/>
          </w:tcPr>
          <w:p w14:paraId="6D3A0052"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25</w:t>
            </w:r>
          </w:p>
        </w:tc>
        <w:tc>
          <w:tcPr>
            <w:tcW w:w="764" w:type="dxa"/>
            <w:shd w:val="clear" w:color="auto" w:fill="auto"/>
          </w:tcPr>
          <w:p w14:paraId="6D3A0053"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25</w:t>
            </w:r>
          </w:p>
        </w:tc>
        <w:tc>
          <w:tcPr>
            <w:tcW w:w="764" w:type="dxa"/>
            <w:shd w:val="clear" w:color="auto" w:fill="auto"/>
          </w:tcPr>
          <w:p w14:paraId="6D3A0054"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25</w:t>
            </w:r>
          </w:p>
        </w:tc>
        <w:tc>
          <w:tcPr>
            <w:tcW w:w="764" w:type="dxa"/>
            <w:shd w:val="clear" w:color="auto" w:fill="auto"/>
          </w:tcPr>
          <w:p w14:paraId="6D3A0055"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20</w:t>
            </w:r>
          </w:p>
        </w:tc>
        <w:tc>
          <w:tcPr>
            <w:tcW w:w="764" w:type="dxa"/>
            <w:shd w:val="clear" w:color="auto" w:fill="auto"/>
          </w:tcPr>
          <w:p w14:paraId="6D3A0056"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20</w:t>
            </w:r>
          </w:p>
        </w:tc>
        <w:tc>
          <w:tcPr>
            <w:tcW w:w="764" w:type="dxa"/>
            <w:shd w:val="clear" w:color="auto" w:fill="auto"/>
          </w:tcPr>
          <w:p w14:paraId="6D3A0057"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25</w:t>
            </w:r>
          </w:p>
        </w:tc>
        <w:tc>
          <w:tcPr>
            <w:tcW w:w="764" w:type="dxa"/>
            <w:shd w:val="clear" w:color="auto" w:fill="auto"/>
          </w:tcPr>
          <w:p w14:paraId="6D3A0058"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15</w:t>
            </w:r>
          </w:p>
        </w:tc>
      </w:tr>
      <w:tr w:rsidR="001817BC" w:rsidRPr="005C230C" w14:paraId="6D3A0063" w14:textId="77777777" w:rsidTr="00613A58">
        <w:trPr>
          <w:trHeight w:val="286"/>
          <w:jc w:val="center"/>
        </w:trPr>
        <w:tc>
          <w:tcPr>
            <w:tcW w:w="1407" w:type="dxa"/>
            <w:shd w:val="clear" w:color="auto" w:fill="auto"/>
          </w:tcPr>
          <w:p w14:paraId="6D3A005A"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21</w:t>
            </w:r>
          </w:p>
        </w:tc>
        <w:tc>
          <w:tcPr>
            <w:tcW w:w="1203" w:type="dxa"/>
            <w:shd w:val="clear" w:color="auto" w:fill="auto"/>
          </w:tcPr>
          <w:p w14:paraId="6D3A005B"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12</w:t>
            </w:r>
          </w:p>
        </w:tc>
        <w:tc>
          <w:tcPr>
            <w:tcW w:w="1561" w:type="dxa"/>
            <w:shd w:val="clear" w:color="auto" w:fill="auto"/>
          </w:tcPr>
          <w:p w14:paraId="6D3A005C"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30</w:t>
            </w:r>
          </w:p>
        </w:tc>
        <w:tc>
          <w:tcPr>
            <w:tcW w:w="764" w:type="dxa"/>
            <w:shd w:val="clear" w:color="auto" w:fill="auto"/>
          </w:tcPr>
          <w:p w14:paraId="6D3A005D"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25</w:t>
            </w:r>
          </w:p>
        </w:tc>
        <w:tc>
          <w:tcPr>
            <w:tcW w:w="764" w:type="dxa"/>
            <w:shd w:val="clear" w:color="auto" w:fill="auto"/>
          </w:tcPr>
          <w:p w14:paraId="6D3A005E"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30</w:t>
            </w:r>
          </w:p>
        </w:tc>
        <w:tc>
          <w:tcPr>
            <w:tcW w:w="764" w:type="dxa"/>
            <w:shd w:val="clear" w:color="auto" w:fill="auto"/>
          </w:tcPr>
          <w:p w14:paraId="6D3A005F"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30</w:t>
            </w:r>
          </w:p>
        </w:tc>
        <w:tc>
          <w:tcPr>
            <w:tcW w:w="764" w:type="dxa"/>
            <w:shd w:val="clear" w:color="auto" w:fill="auto"/>
          </w:tcPr>
          <w:p w14:paraId="6D3A0060"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35</w:t>
            </w:r>
          </w:p>
        </w:tc>
        <w:tc>
          <w:tcPr>
            <w:tcW w:w="764" w:type="dxa"/>
            <w:shd w:val="clear" w:color="auto" w:fill="auto"/>
          </w:tcPr>
          <w:p w14:paraId="6D3A0061"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30</w:t>
            </w:r>
          </w:p>
        </w:tc>
        <w:tc>
          <w:tcPr>
            <w:tcW w:w="764" w:type="dxa"/>
            <w:shd w:val="clear" w:color="auto" w:fill="auto"/>
          </w:tcPr>
          <w:p w14:paraId="6D3A0062"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35</w:t>
            </w:r>
          </w:p>
        </w:tc>
      </w:tr>
      <w:tr w:rsidR="001817BC" w:rsidRPr="005C230C" w14:paraId="6D3A006D" w14:textId="77777777" w:rsidTr="00613A58">
        <w:trPr>
          <w:trHeight w:val="286"/>
          <w:jc w:val="center"/>
        </w:trPr>
        <w:tc>
          <w:tcPr>
            <w:tcW w:w="1407" w:type="dxa"/>
            <w:shd w:val="clear" w:color="auto" w:fill="auto"/>
          </w:tcPr>
          <w:p w14:paraId="6D3A0064"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22</w:t>
            </w:r>
          </w:p>
        </w:tc>
        <w:tc>
          <w:tcPr>
            <w:tcW w:w="1203" w:type="dxa"/>
            <w:shd w:val="clear" w:color="auto" w:fill="auto"/>
          </w:tcPr>
          <w:p w14:paraId="6D3A0065"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15</w:t>
            </w:r>
          </w:p>
        </w:tc>
        <w:tc>
          <w:tcPr>
            <w:tcW w:w="1561" w:type="dxa"/>
            <w:shd w:val="clear" w:color="auto" w:fill="auto"/>
          </w:tcPr>
          <w:p w14:paraId="6D3A0066"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35</w:t>
            </w:r>
          </w:p>
        </w:tc>
        <w:tc>
          <w:tcPr>
            <w:tcW w:w="764" w:type="dxa"/>
            <w:shd w:val="clear" w:color="auto" w:fill="auto"/>
          </w:tcPr>
          <w:p w14:paraId="6D3A0067"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30</w:t>
            </w:r>
          </w:p>
        </w:tc>
        <w:tc>
          <w:tcPr>
            <w:tcW w:w="764" w:type="dxa"/>
            <w:shd w:val="clear" w:color="auto" w:fill="auto"/>
          </w:tcPr>
          <w:p w14:paraId="6D3A0068"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35</w:t>
            </w:r>
          </w:p>
        </w:tc>
        <w:tc>
          <w:tcPr>
            <w:tcW w:w="764" w:type="dxa"/>
            <w:shd w:val="clear" w:color="auto" w:fill="auto"/>
          </w:tcPr>
          <w:p w14:paraId="6D3A0069"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35</w:t>
            </w:r>
          </w:p>
        </w:tc>
        <w:tc>
          <w:tcPr>
            <w:tcW w:w="764" w:type="dxa"/>
            <w:shd w:val="clear" w:color="auto" w:fill="auto"/>
          </w:tcPr>
          <w:p w14:paraId="6D3A006A"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35</w:t>
            </w:r>
          </w:p>
        </w:tc>
        <w:tc>
          <w:tcPr>
            <w:tcW w:w="764" w:type="dxa"/>
            <w:shd w:val="clear" w:color="auto" w:fill="auto"/>
          </w:tcPr>
          <w:p w14:paraId="6D3A006B"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40</w:t>
            </w:r>
          </w:p>
        </w:tc>
        <w:tc>
          <w:tcPr>
            <w:tcW w:w="764" w:type="dxa"/>
            <w:shd w:val="clear" w:color="auto" w:fill="auto"/>
          </w:tcPr>
          <w:p w14:paraId="6D3A006C"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35</w:t>
            </w:r>
          </w:p>
        </w:tc>
      </w:tr>
      <w:tr w:rsidR="001817BC" w:rsidRPr="005C230C" w14:paraId="6D3A0077" w14:textId="77777777" w:rsidTr="00613A58">
        <w:trPr>
          <w:trHeight w:val="286"/>
          <w:jc w:val="center"/>
        </w:trPr>
        <w:tc>
          <w:tcPr>
            <w:tcW w:w="1407" w:type="dxa"/>
            <w:shd w:val="clear" w:color="auto" w:fill="auto"/>
          </w:tcPr>
          <w:p w14:paraId="6D3A006E"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23</w:t>
            </w:r>
          </w:p>
        </w:tc>
        <w:tc>
          <w:tcPr>
            <w:tcW w:w="1203" w:type="dxa"/>
            <w:shd w:val="clear" w:color="auto" w:fill="auto"/>
          </w:tcPr>
          <w:p w14:paraId="6D3A006F"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11</w:t>
            </w:r>
          </w:p>
        </w:tc>
        <w:tc>
          <w:tcPr>
            <w:tcW w:w="1561" w:type="dxa"/>
            <w:shd w:val="clear" w:color="auto" w:fill="auto"/>
          </w:tcPr>
          <w:p w14:paraId="6D3A0070"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25</w:t>
            </w:r>
          </w:p>
        </w:tc>
        <w:tc>
          <w:tcPr>
            <w:tcW w:w="764" w:type="dxa"/>
            <w:shd w:val="clear" w:color="auto" w:fill="auto"/>
          </w:tcPr>
          <w:p w14:paraId="6D3A0071"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25</w:t>
            </w:r>
          </w:p>
        </w:tc>
        <w:tc>
          <w:tcPr>
            <w:tcW w:w="764" w:type="dxa"/>
            <w:shd w:val="clear" w:color="auto" w:fill="auto"/>
          </w:tcPr>
          <w:p w14:paraId="6D3A0072"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30</w:t>
            </w:r>
          </w:p>
        </w:tc>
        <w:tc>
          <w:tcPr>
            <w:tcW w:w="764" w:type="dxa"/>
            <w:shd w:val="clear" w:color="auto" w:fill="auto"/>
          </w:tcPr>
          <w:p w14:paraId="6D3A0073"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25</w:t>
            </w:r>
          </w:p>
        </w:tc>
        <w:tc>
          <w:tcPr>
            <w:tcW w:w="764" w:type="dxa"/>
            <w:shd w:val="clear" w:color="auto" w:fill="auto"/>
          </w:tcPr>
          <w:p w14:paraId="6D3A0074"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25</w:t>
            </w:r>
          </w:p>
        </w:tc>
        <w:tc>
          <w:tcPr>
            <w:tcW w:w="764" w:type="dxa"/>
            <w:shd w:val="clear" w:color="auto" w:fill="auto"/>
          </w:tcPr>
          <w:p w14:paraId="6D3A0075"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25</w:t>
            </w:r>
          </w:p>
        </w:tc>
        <w:tc>
          <w:tcPr>
            <w:tcW w:w="764" w:type="dxa"/>
            <w:shd w:val="clear" w:color="auto" w:fill="auto"/>
          </w:tcPr>
          <w:p w14:paraId="6D3A0076"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30</w:t>
            </w:r>
          </w:p>
        </w:tc>
      </w:tr>
      <w:tr w:rsidR="001817BC" w:rsidRPr="005C230C" w14:paraId="6D3A0081" w14:textId="77777777" w:rsidTr="00613A58">
        <w:trPr>
          <w:trHeight w:val="286"/>
          <w:jc w:val="center"/>
        </w:trPr>
        <w:tc>
          <w:tcPr>
            <w:tcW w:w="1407" w:type="dxa"/>
            <w:shd w:val="clear" w:color="auto" w:fill="auto"/>
          </w:tcPr>
          <w:p w14:paraId="6D3A0078"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24</w:t>
            </w:r>
          </w:p>
        </w:tc>
        <w:tc>
          <w:tcPr>
            <w:tcW w:w="1203" w:type="dxa"/>
            <w:shd w:val="clear" w:color="auto" w:fill="auto"/>
          </w:tcPr>
          <w:p w14:paraId="6D3A0079" w14:textId="77777777" w:rsidR="001817BC" w:rsidRPr="005C230C" w:rsidRDefault="001817BC" w:rsidP="007D55C7">
            <w:pPr>
              <w:pStyle w:val="TableParagraph"/>
              <w:spacing w:line="253" w:lineRule="exact"/>
              <w:rPr>
                <w:rFonts w:eastAsia="Calibri"/>
                <w:sz w:val="20"/>
                <w:szCs w:val="20"/>
              </w:rPr>
            </w:pPr>
            <w:r w:rsidRPr="005C230C">
              <w:rPr>
                <w:rFonts w:eastAsia="Calibri"/>
                <w:w w:val="95"/>
                <w:sz w:val="20"/>
                <w:szCs w:val="20"/>
              </w:rPr>
              <w:t>20</w:t>
            </w:r>
          </w:p>
        </w:tc>
        <w:tc>
          <w:tcPr>
            <w:tcW w:w="1561" w:type="dxa"/>
            <w:shd w:val="clear" w:color="auto" w:fill="auto"/>
          </w:tcPr>
          <w:p w14:paraId="6D3A007A" w14:textId="77777777" w:rsidR="001817BC" w:rsidRPr="005C230C" w:rsidRDefault="001817BC" w:rsidP="007D55C7">
            <w:pPr>
              <w:pStyle w:val="TableParagraph"/>
              <w:spacing w:line="253" w:lineRule="exact"/>
              <w:ind w:right="111"/>
              <w:rPr>
                <w:rFonts w:eastAsia="Calibri"/>
                <w:sz w:val="20"/>
                <w:szCs w:val="20"/>
              </w:rPr>
            </w:pPr>
            <w:r w:rsidRPr="005C230C">
              <w:rPr>
                <w:rFonts w:eastAsia="Calibri"/>
                <w:w w:val="95"/>
                <w:sz w:val="20"/>
                <w:szCs w:val="20"/>
              </w:rPr>
              <w:t>40</w:t>
            </w:r>
          </w:p>
        </w:tc>
        <w:tc>
          <w:tcPr>
            <w:tcW w:w="764" w:type="dxa"/>
            <w:shd w:val="clear" w:color="auto" w:fill="auto"/>
          </w:tcPr>
          <w:p w14:paraId="6D3A007B" w14:textId="77777777" w:rsidR="001817BC" w:rsidRPr="005C230C" w:rsidRDefault="001817BC" w:rsidP="007D55C7">
            <w:pPr>
              <w:pStyle w:val="TableParagraph"/>
              <w:spacing w:line="253" w:lineRule="exact"/>
              <w:ind w:right="110"/>
              <w:rPr>
                <w:rFonts w:eastAsia="Calibri"/>
                <w:sz w:val="20"/>
                <w:szCs w:val="20"/>
              </w:rPr>
            </w:pPr>
            <w:r w:rsidRPr="005C230C">
              <w:rPr>
                <w:rFonts w:eastAsia="Calibri"/>
                <w:w w:val="95"/>
                <w:sz w:val="20"/>
                <w:szCs w:val="20"/>
              </w:rPr>
              <w:t>35</w:t>
            </w:r>
          </w:p>
        </w:tc>
        <w:tc>
          <w:tcPr>
            <w:tcW w:w="764" w:type="dxa"/>
            <w:shd w:val="clear" w:color="auto" w:fill="auto"/>
          </w:tcPr>
          <w:p w14:paraId="6D3A007C" w14:textId="77777777" w:rsidR="001817BC" w:rsidRPr="005C230C" w:rsidRDefault="001817BC" w:rsidP="007D55C7">
            <w:pPr>
              <w:pStyle w:val="TableParagraph"/>
              <w:spacing w:line="253" w:lineRule="exact"/>
              <w:ind w:right="109"/>
              <w:rPr>
                <w:rFonts w:eastAsia="Calibri"/>
                <w:sz w:val="20"/>
                <w:szCs w:val="20"/>
              </w:rPr>
            </w:pPr>
            <w:r w:rsidRPr="005C230C">
              <w:rPr>
                <w:rFonts w:eastAsia="Calibri"/>
                <w:w w:val="95"/>
                <w:sz w:val="20"/>
                <w:szCs w:val="20"/>
              </w:rPr>
              <w:t>40</w:t>
            </w:r>
          </w:p>
        </w:tc>
        <w:tc>
          <w:tcPr>
            <w:tcW w:w="764" w:type="dxa"/>
            <w:shd w:val="clear" w:color="auto" w:fill="auto"/>
          </w:tcPr>
          <w:p w14:paraId="6D3A007D" w14:textId="77777777" w:rsidR="001817BC" w:rsidRPr="005C230C" w:rsidRDefault="001817BC" w:rsidP="007D55C7">
            <w:pPr>
              <w:pStyle w:val="TableParagraph"/>
              <w:spacing w:line="253" w:lineRule="exact"/>
              <w:ind w:right="108"/>
              <w:rPr>
                <w:rFonts w:eastAsia="Calibri"/>
                <w:sz w:val="20"/>
                <w:szCs w:val="20"/>
              </w:rPr>
            </w:pPr>
            <w:r w:rsidRPr="005C230C">
              <w:rPr>
                <w:rFonts w:eastAsia="Calibri"/>
                <w:w w:val="95"/>
                <w:sz w:val="20"/>
                <w:szCs w:val="20"/>
              </w:rPr>
              <w:t>35</w:t>
            </w:r>
          </w:p>
        </w:tc>
        <w:tc>
          <w:tcPr>
            <w:tcW w:w="764" w:type="dxa"/>
            <w:shd w:val="clear" w:color="auto" w:fill="auto"/>
          </w:tcPr>
          <w:p w14:paraId="6D3A007E" w14:textId="77777777" w:rsidR="001817BC" w:rsidRPr="005C230C" w:rsidRDefault="001817BC" w:rsidP="007D55C7">
            <w:pPr>
              <w:pStyle w:val="TableParagraph"/>
              <w:spacing w:line="253" w:lineRule="exact"/>
              <w:ind w:right="107"/>
              <w:rPr>
                <w:rFonts w:eastAsia="Calibri"/>
                <w:sz w:val="20"/>
                <w:szCs w:val="20"/>
              </w:rPr>
            </w:pPr>
            <w:r w:rsidRPr="005C230C">
              <w:rPr>
                <w:rFonts w:eastAsia="Calibri"/>
                <w:w w:val="95"/>
                <w:sz w:val="20"/>
                <w:szCs w:val="20"/>
              </w:rPr>
              <w:t>40</w:t>
            </w:r>
          </w:p>
        </w:tc>
        <w:tc>
          <w:tcPr>
            <w:tcW w:w="764" w:type="dxa"/>
            <w:shd w:val="clear" w:color="auto" w:fill="auto"/>
          </w:tcPr>
          <w:p w14:paraId="6D3A007F" w14:textId="77777777" w:rsidR="001817BC" w:rsidRPr="005C230C" w:rsidRDefault="001817BC" w:rsidP="007D55C7">
            <w:pPr>
              <w:pStyle w:val="TableParagraph"/>
              <w:spacing w:line="253" w:lineRule="exact"/>
              <w:ind w:right="106"/>
              <w:rPr>
                <w:rFonts w:eastAsia="Calibri"/>
                <w:sz w:val="20"/>
                <w:szCs w:val="20"/>
              </w:rPr>
            </w:pPr>
            <w:r w:rsidRPr="005C230C">
              <w:rPr>
                <w:rFonts w:eastAsia="Calibri"/>
                <w:w w:val="95"/>
                <w:sz w:val="20"/>
                <w:szCs w:val="20"/>
              </w:rPr>
              <w:t>45</w:t>
            </w:r>
          </w:p>
        </w:tc>
        <w:tc>
          <w:tcPr>
            <w:tcW w:w="764" w:type="dxa"/>
            <w:shd w:val="clear" w:color="auto" w:fill="auto"/>
          </w:tcPr>
          <w:p w14:paraId="6D3A0080" w14:textId="77777777" w:rsidR="001817BC" w:rsidRPr="005C230C" w:rsidRDefault="001817BC" w:rsidP="007D55C7">
            <w:pPr>
              <w:pStyle w:val="TableParagraph"/>
              <w:spacing w:line="253" w:lineRule="exact"/>
              <w:ind w:right="105"/>
              <w:rPr>
                <w:rFonts w:eastAsia="Calibri"/>
                <w:sz w:val="20"/>
                <w:szCs w:val="20"/>
              </w:rPr>
            </w:pPr>
            <w:r w:rsidRPr="005C230C">
              <w:rPr>
                <w:rFonts w:eastAsia="Calibri"/>
                <w:w w:val="95"/>
                <w:sz w:val="20"/>
                <w:szCs w:val="20"/>
              </w:rPr>
              <w:t>40</w:t>
            </w:r>
          </w:p>
        </w:tc>
      </w:tr>
    </w:tbl>
    <w:p w14:paraId="6D3A0082" w14:textId="77777777" w:rsidR="001817BC" w:rsidRPr="005C230C" w:rsidRDefault="001817BC" w:rsidP="001817BC">
      <w:pPr>
        <w:pStyle w:val="Corpodetexto"/>
        <w:spacing w:before="96"/>
        <w:ind w:left="927" w:right="345"/>
        <w:jc w:val="center"/>
        <w:rPr>
          <w:sz w:val="20"/>
        </w:rPr>
      </w:pPr>
      <w:r w:rsidRPr="005C230C">
        <w:rPr>
          <w:sz w:val="20"/>
        </w:rPr>
        <w:t>Fonte: o autor</w:t>
      </w:r>
    </w:p>
    <w:p w14:paraId="6D3A0084" w14:textId="665C0F89" w:rsidR="00760630" w:rsidRPr="005C230C" w:rsidRDefault="00760630" w:rsidP="00760630">
      <w:pPr>
        <w:pStyle w:val="Corpodetexto"/>
        <w:spacing w:before="96"/>
        <w:ind w:right="345" w:firstLine="709"/>
        <w:jc w:val="both"/>
        <w:rPr>
          <w:sz w:val="22"/>
          <w:szCs w:val="22"/>
        </w:rPr>
      </w:pPr>
      <w:r w:rsidRPr="005C230C">
        <w:rPr>
          <w:sz w:val="22"/>
          <w:szCs w:val="22"/>
        </w:rPr>
        <w:t xml:space="preserve">Após a construção da Tabela 1, </w:t>
      </w:r>
      <w:r w:rsidRPr="005C230C">
        <w:rPr>
          <w:color w:val="000000"/>
          <w:sz w:val="22"/>
          <w:szCs w:val="22"/>
          <w:lang w:val="en-US"/>
        </w:rPr>
        <w:t xml:space="preserve">com o </w:t>
      </w:r>
      <w:proofErr w:type="spellStart"/>
      <w:r w:rsidRPr="005C230C">
        <w:rPr>
          <w:color w:val="000000"/>
          <w:sz w:val="22"/>
          <w:szCs w:val="22"/>
          <w:lang w:val="en-US"/>
        </w:rPr>
        <w:t>auxílio</w:t>
      </w:r>
      <w:proofErr w:type="spellEnd"/>
      <w:r w:rsidRPr="005C230C">
        <w:rPr>
          <w:color w:val="000000"/>
          <w:sz w:val="22"/>
          <w:szCs w:val="22"/>
          <w:lang w:val="en-US"/>
        </w:rPr>
        <w:t xml:space="preserve"> d</w:t>
      </w:r>
      <w:r w:rsidRPr="005C230C">
        <w:rPr>
          <w:w w:val="101"/>
          <w:sz w:val="22"/>
          <w:szCs w:val="22"/>
        </w:rPr>
        <w:t>o</w:t>
      </w:r>
      <w:r w:rsidRPr="005C230C">
        <w:rPr>
          <w:sz w:val="22"/>
          <w:szCs w:val="22"/>
        </w:rPr>
        <w:t xml:space="preserve">   </w:t>
      </w:r>
      <w:r w:rsidRPr="005C230C">
        <w:rPr>
          <w:i/>
          <w:w w:val="101"/>
          <w:sz w:val="22"/>
          <w:szCs w:val="22"/>
        </w:rPr>
        <w:t>softwa</w:t>
      </w:r>
      <w:r w:rsidRPr="005C230C">
        <w:rPr>
          <w:i/>
          <w:spacing w:val="-9"/>
          <w:w w:val="101"/>
          <w:sz w:val="22"/>
          <w:szCs w:val="22"/>
        </w:rPr>
        <w:t>r</w:t>
      </w:r>
      <w:r w:rsidRPr="005C230C">
        <w:rPr>
          <w:i/>
          <w:w w:val="101"/>
          <w:sz w:val="22"/>
          <w:szCs w:val="22"/>
        </w:rPr>
        <w:t>e</w:t>
      </w:r>
      <w:r w:rsidRPr="005C230C">
        <w:rPr>
          <w:i/>
          <w:spacing w:val="-1"/>
          <w:sz w:val="22"/>
          <w:szCs w:val="22"/>
        </w:rPr>
        <w:t xml:space="preserve"> </w:t>
      </w:r>
      <w:proofErr w:type="spellStart"/>
      <w:r w:rsidRPr="005C230C">
        <w:rPr>
          <w:w w:val="101"/>
          <w:sz w:val="22"/>
          <w:szCs w:val="22"/>
        </w:rPr>
        <w:t>Minitab</w:t>
      </w:r>
      <w:proofErr w:type="spellEnd"/>
      <w:r w:rsidRPr="005C230C">
        <w:rPr>
          <w:w w:val="101"/>
          <w:sz w:val="22"/>
          <w:szCs w:val="22"/>
        </w:rPr>
        <w:t xml:space="preserve"> foram realizadas com base na Regressão Linear Múltipla (RLM) para a predição do Limiar Auditivo (LA), em função do Tempo Total de Exposição na Função (TE), bem como da Idade Biológica (IB). Foram analisados os pressupostos de normalidade, homoscedasticidade</w:t>
      </w:r>
      <w:r w:rsidRPr="005C230C">
        <w:t xml:space="preserve">, </w:t>
      </w:r>
      <w:proofErr w:type="spellStart"/>
      <w:r w:rsidRPr="005C230C">
        <w:t>multicolinearidade</w:t>
      </w:r>
      <w:proofErr w:type="spellEnd"/>
      <w:r w:rsidRPr="005C230C">
        <w:t xml:space="preserve"> que foram atendidas para a construção final do modelo.</w:t>
      </w:r>
    </w:p>
    <w:p w14:paraId="6D3A0085" w14:textId="77777777" w:rsidR="00760630" w:rsidRPr="005C230C" w:rsidRDefault="00760630" w:rsidP="00760630">
      <w:pPr>
        <w:tabs>
          <w:tab w:val="left" w:pos="0"/>
        </w:tabs>
        <w:autoSpaceDE w:val="0"/>
        <w:autoSpaceDN w:val="0"/>
        <w:adjustRightInd w:val="0"/>
        <w:jc w:val="both"/>
        <w:rPr>
          <w:b/>
          <w:sz w:val="22"/>
          <w:szCs w:val="22"/>
        </w:rPr>
      </w:pPr>
    </w:p>
    <w:p w14:paraId="6D3A0086" w14:textId="77777777" w:rsidR="00760630" w:rsidRPr="005C230C" w:rsidRDefault="00760630" w:rsidP="00760630">
      <w:pPr>
        <w:tabs>
          <w:tab w:val="left" w:pos="0"/>
        </w:tabs>
        <w:autoSpaceDE w:val="0"/>
        <w:autoSpaceDN w:val="0"/>
        <w:adjustRightInd w:val="0"/>
        <w:jc w:val="both"/>
        <w:rPr>
          <w:b/>
          <w:sz w:val="22"/>
          <w:szCs w:val="22"/>
        </w:rPr>
      </w:pPr>
      <w:r w:rsidRPr="005C230C">
        <w:rPr>
          <w:b/>
          <w:sz w:val="22"/>
          <w:szCs w:val="22"/>
        </w:rPr>
        <w:t>RESULTADOS E DISCUSSÃO</w:t>
      </w:r>
    </w:p>
    <w:p w14:paraId="6D3A0088" w14:textId="5FFC8233" w:rsidR="000C3677" w:rsidRPr="005C230C" w:rsidRDefault="00FB269F" w:rsidP="00AA77D5">
      <w:pPr>
        <w:tabs>
          <w:tab w:val="left" w:pos="0"/>
        </w:tabs>
        <w:autoSpaceDE w:val="0"/>
        <w:autoSpaceDN w:val="0"/>
        <w:adjustRightInd w:val="0"/>
        <w:jc w:val="both"/>
        <w:rPr>
          <w:color w:val="000000"/>
          <w:sz w:val="22"/>
          <w:szCs w:val="24"/>
          <w:lang w:val="en-US"/>
        </w:rPr>
      </w:pPr>
      <w:r w:rsidRPr="005C230C">
        <w:rPr>
          <w:color w:val="000000"/>
          <w:sz w:val="22"/>
          <w:szCs w:val="24"/>
          <w:lang w:val="en-US"/>
        </w:rPr>
        <w:tab/>
        <w:t xml:space="preserve">Na </w:t>
      </w:r>
      <w:proofErr w:type="spellStart"/>
      <w:r w:rsidR="002566AB">
        <w:rPr>
          <w:color w:val="000000"/>
          <w:sz w:val="22"/>
          <w:szCs w:val="24"/>
          <w:lang w:val="en-US"/>
        </w:rPr>
        <w:t>a</w:t>
      </w:r>
      <w:r w:rsidR="002566AB" w:rsidRPr="005C230C">
        <w:rPr>
          <w:color w:val="000000"/>
          <w:sz w:val="22"/>
          <w:szCs w:val="24"/>
          <w:lang w:val="en-US"/>
        </w:rPr>
        <w:t>n</w:t>
      </w:r>
      <w:r w:rsidR="002C446A">
        <w:rPr>
          <w:color w:val="000000"/>
          <w:sz w:val="22"/>
          <w:szCs w:val="24"/>
          <w:lang w:val="en-US"/>
        </w:rPr>
        <w:t>á</w:t>
      </w:r>
      <w:r w:rsidR="002566AB" w:rsidRPr="005C230C">
        <w:rPr>
          <w:color w:val="000000"/>
          <w:sz w:val="22"/>
          <w:szCs w:val="24"/>
          <w:lang w:val="en-US"/>
        </w:rPr>
        <w:t>lise</w:t>
      </w:r>
      <w:proofErr w:type="spellEnd"/>
      <w:r w:rsidRPr="005C230C">
        <w:rPr>
          <w:color w:val="000000"/>
          <w:sz w:val="22"/>
          <w:szCs w:val="24"/>
          <w:lang w:val="en-US"/>
        </w:rPr>
        <w:t xml:space="preserve"> dos dados</w:t>
      </w:r>
      <w:r w:rsidR="00F437FD" w:rsidRPr="005C230C">
        <w:rPr>
          <w:color w:val="000000"/>
          <w:sz w:val="22"/>
          <w:szCs w:val="24"/>
          <w:lang w:val="en-US"/>
        </w:rPr>
        <w:t xml:space="preserve"> </w:t>
      </w:r>
      <w:r w:rsidRPr="005C230C">
        <w:rPr>
          <w:color w:val="000000"/>
          <w:sz w:val="22"/>
          <w:szCs w:val="24"/>
          <w:lang w:val="en-US"/>
        </w:rPr>
        <w:t>(</w:t>
      </w:r>
      <w:proofErr w:type="spellStart"/>
      <w:r>
        <w:fldChar w:fldCharType="begin"/>
      </w:r>
      <w:r>
        <w:instrText>HYPERLINK \l "_bookmark166"</w:instrText>
      </w:r>
      <w:r>
        <w:fldChar w:fldCharType="separate"/>
      </w:r>
      <w:r w:rsidRPr="005C230C">
        <w:rPr>
          <w:rStyle w:val="Hyperlink"/>
          <w:color w:val="000000"/>
          <w:sz w:val="22"/>
          <w:szCs w:val="24"/>
          <w:lang w:val="en-US"/>
        </w:rPr>
        <w:t>Tabela</w:t>
      </w:r>
      <w:proofErr w:type="spellEnd"/>
      <w:r w:rsidRPr="005C230C">
        <w:rPr>
          <w:rStyle w:val="Hyperlink"/>
          <w:color w:val="000000"/>
          <w:sz w:val="22"/>
          <w:szCs w:val="24"/>
          <w:lang w:val="en-US"/>
        </w:rPr>
        <w:t xml:space="preserve"> 2</w:t>
      </w:r>
      <w:r>
        <w:rPr>
          <w:rStyle w:val="Hyperlink"/>
          <w:color w:val="000000"/>
          <w:sz w:val="22"/>
          <w:szCs w:val="24"/>
          <w:lang w:val="en-US"/>
        </w:rPr>
        <w:fldChar w:fldCharType="end"/>
      </w:r>
      <w:r w:rsidRPr="005C230C">
        <w:rPr>
          <w:color w:val="000000"/>
          <w:sz w:val="22"/>
          <w:szCs w:val="24"/>
          <w:lang w:val="en-US"/>
        </w:rPr>
        <w:t xml:space="preserve">), </w:t>
      </w:r>
      <w:r w:rsidR="000C3677" w:rsidRPr="005C230C">
        <w:rPr>
          <w:w w:val="101"/>
        </w:rPr>
        <w:t xml:space="preserve"> </w:t>
      </w:r>
      <w:proofErr w:type="spellStart"/>
      <w:r w:rsidRPr="005C230C">
        <w:rPr>
          <w:color w:val="000000"/>
          <w:sz w:val="22"/>
          <w:szCs w:val="24"/>
          <w:lang w:val="en-US"/>
        </w:rPr>
        <w:t>verifica</w:t>
      </w:r>
      <w:proofErr w:type="spellEnd"/>
      <w:r w:rsidRPr="005C230C">
        <w:rPr>
          <w:color w:val="000000"/>
          <w:sz w:val="22"/>
          <w:szCs w:val="24"/>
          <w:lang w:val="en-US"/>
        </w:rPr>
        <w:t xml:space="preserve">-se </w:t>
      </w:r>
      <w:proofErr w:type="spellStart"/>
      <w:r w:rsidRPr="005C230C">
        <w:rPr>
          <w:color w:val="000000"/>
          <w:sz w:val="22"/>
          <w:szCs w:val="24"/>
          <w:lang w:val="en-US"/>
        </w:rPr>
        <w:t>uma</w:t>
      </w:r>
      <w:proofErr w:type="spellEnd"/>
      <w:r w:rsidRPr="005C230C">
        <w:rPr>
          <w:color w:val="000000"/>
          <w:sz w:val="22"/>
          <w:szCs w:val="24"/>
          <w:lang w:val="en-US"/>
        </w:rPr>
        <w:t xml:space="preserve"> </w:t>
      </w:r>
      <w:proofErr w:type="spellStart"/>
      <w:r w:rsidRPr="005C230C">
        <w:rPr>
          <w:color w:val="000000"/>
          <w:sz w:val="22"/>
          <w:szCs w:val="24"/>
          <w:lang w:val="en-US"/>
        </w:rPr>
        <w:t>média</w:t>
      </w:r>
      <w:proofErr w:type="spellEnd"/>
      <w:r w:rsidRPr="005C230C">
        <w:rPr>
          <w:color w:val="000000"/>
          <w:sz w:val="22"/>
          <w:szCs w:val="24"/>
          <w:lang w:val="en-US"/>
        </w:rPr>
        <w:t xml:space="preserve"> </w:t>
      </w:r>
      <w:proofErr w:type="spellStart"/>
      <w:r w:rsidRPr="005C230C">
        <w:rPr>
          <w:color w:val="000000"/>
          <w:sz w:val="22"/>
          <w:szCs w:val="24"/>
          <w:lang w:val="en-US"/>
        </w:rPr>
        <w:t>correlação</w:t>
      </w:r>
      <w:proofErr w:type="spellEnd"/>
      <w:r w:rsidRPr="005C230C">
        <w:rPr>
          <w:color w:val="000000"/>
          <w:sz w:val="22"/>
          <w:szCs w:val="24"/>
          <w:lang w:val="en-US"/>
        </w:rPr>
        <w:t xml:space="preserve"> entre o </w:t>
      </w:r>
      <w:hyperlink w:anchor="_bookmark53" w:history="1">
        <w:r w:rsidRPr="005C230C">
          <w:rPr>
            <w:rStyle w:val="Hyperlink"/>
            <w:color w:val="000000"/>
            <w:sz w:val="22"/>
            <w:szCs w:val="24"/>
            <w:lang w:val="en-US"/>
          </w:rPr>
          <w:t xml:space="preserve">TE </w:t>
        </w:r>
      </w:hyperlink>
      <w:r w:rsidRPr="005C230C">
        <w:rPr>
          <w:color w:val="000000"/>
          <w:sz w:val="22"/>
          <w:szCs w:val="24"/>
          <w:lang w:val="en-US"/>
        </w:rPr>
        <w:t xml:space="preserve">e o </w:t>
      </w:r>
      <w:hyperlink w:anchor="_bookmark19" w:history="1">
        <w:r w:rsidRPr="005C230C">
          <w:rPr>
            <w:rStyle w:val="Hyperlink"/>
            <w:color w:val="000000"/>
            <w:sz w:val="22"/>
            <w:szCs w:val="24"/>
            <w:lang w:val="en-US"/>
          </w:rPr>
          <w:t>LA</w:t>
        </w:r>
      </w:hyperlink>
      <w:r w:rsidRPr="005C230C">
        <w:rPr>
          <w:color w:val="000000"/>
          <w:sz w:val="22"/>
          <w:szCs w:val="24"/>
          <w:lang w:val="en-US"/>
        </w:rPr>
        <w:t xml:space="preserve">, tanto </w:t>
      </w:r>
      <w:proofErr w:type="spellStart"/>
      <w:r w:rsidRPr="005C230C">
        <w:rPr>
          <w:color w:val="000000"/>
          <w:sz w:val="22"/>
          <w:szCs w:val="24"/>
          <w:lang w:val="en-US"/>
        </w:rPr>
        <w:t>na</w:t>
      </w:r>
      <w:proofErr w:type="spellEnd"/>
      <w:r w:rsidRPr="005C230C">
        <w:rPr>
          <w:color w:val="000000"/>
          <w:sz w:val="22"/>
          <w:szCs w:val="24"/>
          <w:lang w:val="en-US"/>
        </w:rPr>
        <w:t xml:space="preserve"> </w:t>
      </w:r>
      <w:proofErr w:type="spellStart"/>
      <w:r w:rsidRPr="005C230C">
        <w:rPr>
          <w:color w:val="000000"/>
          <w:sz w:val="22"/>
          <w:szCs w:val="24"/>
          <w:lang w:val="en-US"/>
        </w:rPr>
        <w:t>orelha</w:t>
      </w:r>
      <w:proofErr w:type="spellEnd"/>
      <w:r w:rsidRPr="005C230C">
        <w:rPr>
          <w:color w:val="000000"/>
          <w:sz w:val="22"/>
          <w:szCs w:val="24"/>
          <w:lang w:val="en-US"/>
        </w:rPr>
        <w:t xml:space="preserve"> </w:t>
      </w:r>
      <w:proofErr w:type="spellStart"/>
      <w:r w:rsidRPr="005C230C">
        <w:rPr>
          <w:color w:val="000000"/>
          <w:sz w:val="22"/>
          <w:szCs w:val="24"/>
          <w:lang w:val="en-US"/>
        </w:rPr>
        <w:t>esquerda</w:t>
      </w:r>
      <w:proofErr w:type="spellEnd"/>
      <w:r w:rsidRPr="005C230C">
        <w:rPr>
          <w:color w:val="000000"/>
          <w:sz w:val="22"/>
          <w:szCs w:val="24"/>
          <w:lang w:val="en-US"/>
        </w:rPr>
        <w:t xml:space="preserve"> </w:t>
      </w:r>
      <w:proofErr w:type="spellStart"/>
      <w:r w:rsidRPr="005C230C">
        <w:rPr>
          <w:color w:val="000000"/>
          <w:sz w:val="22"/>
          <w:szCs w:val="24"/>
          <w:lang w:val="en-US"/>
        </w:rPr>
        <w:t>quanto</w:t>
      </w:r>
      <w:proofErr w:type="spellEnd"/>
      <w:r w:rsidRPr="005C230C">
        <w:rPr>
          <w:color w:val="000000"/>
          <w:sz w:val="22"/>
          <w:szCs w:val="24"/>
          <w:lang w:val="en-US"/>
        </w:rPr>
        <w:t xml:space="preserve"> </w:t>
      </w:r>
      <w:proofErr w:type="spellStart"/>
      <w:r w:rsidRPr="005C230C">
        <w:rPr>
          <w:color w:val="000000"/>
          <w:sz w:val="22"/>
          <w:szCs w:val="24"/>
          <w:lang w:val="en-US"/>
        </w:rPr>
        <w:t>na</w:t>
      </w:r>
      <w:proofErr w:type="spellEnd"/>
      <w:r w:rsidRPr="005C230C">
        <w:rPr>
          <w:color w:val="000000"/>
          <w:sz w:val="22"/>
          <w:szCs w:val="24"/>
          <w:lang w:val="en-US"/>
        </w:rPr>
        <w:t xml:space="preserve"> </w:t>
      </w:r>
      <w:proofErr w:type="spellStart"/>
      <w:r w:rsidRPr="005C230C">
        <w:rPr>
          <w:color w:val="000000"/>
          <w:sz w:val="22"/>
          <w:szCs w:val="24"/>
          <w:lang w:val="en-US"/>
        </w:rPr>
        <w:t>orelha</w:t>
      </w:r>
      <w:proofErr w:type="spellEnd"/>
      <w:r w:rsidRPr="005C230C">
        <w:rPr>
          <w:color w:val="000000"/>
          <w:sz w:val="22"/>
          <w:szCs w:val="24"/>
          <w:lang w:val="en-US"/>
        </w:rPr>
        <w:t xml:space="preserve"> </w:t>
      </w:r>
      <w:proofErr w:type="spellStart"/>
      <w:r w:rsidRPr="005C230C">
        <w:rPr>
          <w:color w:val="000000"/>
          <w:sz w:val="22"/>
          <w:szCs w:val="24"/>
          <w:lang w:val="en-US"/>
        </w:rPr>
        <w:t>direita</w:t>
      </w:r>
      <w:proofErr w:type="spellEnd"/>
      <w:r w:rsidRPr="005C230C">
        <w:rPr>
          <w:color w:val="000000"/>
          <w:sz w:val="22"/>
          <w:szCs w:val="24"/>
          <w:lang w:val="en-US"/>
        </w:rPr>
        <w:t xml:space="preserve">, </w:t>
      </w:r>
      <w:proofErr w:type="spellStart"/>
      <w:r w:rsidRPr="005C230C">
        <w:rPr>
          <w:color w:val="000000"/>
          <w:sz w:val="22"/>
          <w:szCs w:val="24"/>
          <w:lang w:val="en-US"/>
        </w:rPr>
        <w:t>sendo</w:t>
      </w:r>
      <w:proofErr w:type="spellEnd"/>
      <w:r w:rsidRPr="005C230C">
        <w:rPr>
          <w:color w:val="000000"/>
          <w:sz w:val="22"/>
          <w:szCs w:val="24"/>
          <w:lang w:val="en-US"/>
        </w:rPr>
        <w:t xml:space="preserve"> </w:t>
      </w:r>
      <w:proofErr w:type="spellStart"/>
      <w:r w:rsidRPr="005C230C">
        <w:rPr>
          <w:color w:val="000000"/>
          <w:sz w:val="22"/>
          <w:szCs w:val="24"/>
          <w:lang w:val="en-US"/>
        </w:rPr>
        <w:t>mais</w:t>
      </w:r>
      <w:proofErr w:type="spellEnd"/>
      <w:r w:rsidRPr="005C230C">
        <w:rPr>
          <w:color w:val="000000"/>
          <w:sz w:val="22"/>
          <w:szCs w:val="24"/>
          <w:lang w:val="en-US"/>
        </w:rPr>
        <w:t xml:space="preserve"> </w:t>
      </w:r>
      <w:proofErr w:type="spellStart"/>
      <w:r w:rsidRPr="005C230C">
        <w:rPr>
          <w:color w:val="000000"/>
          <w:sz w:val="22"/>
          <w:szCs w:val="24"/>
          <w:lang w:val="en-US"/>
        </w:rPr>
        <w:t>representativa</w:t>
      </w:r>
      <w:proofErr w:type="spellEnd"/>
      <w:r w:rsidRPr="005C230C">
        <w:rPr>
          <w:color w:val="000000"/>
          <w:sz w:val="22"/>
          <w:szCs w:val="24"/>
          <w:lang w:val="en-US"/>
        </w:rPr>
        <w:t xml:space="preserve"> </w:t>
      </w:r>
      <w:proofErr w:type="spellStart"/>
      <w:r w:rsidRPr="005C230C">
        <w:rPr>
          <w:color w:val="000000"/>
          <w:sz w:val="22"/>
          <w:szCs w:val="24"/>
          <w:lang w:val="en-US"/>
        </w:rPr>
        <w:t>na</w:t>
      </w:r>
      <w:proofErr w:type="spellEnd"/>
      <w:r w:rsidRPr="005C230C">
        <w:rPr>
          <w:color w:val="000000"/>
          <w:sz w:val="22"/>
          <w:szCs w:val="24"/>
          <w:lang w:val="en-US"/>
        </w:rPr>
        <w:t xml:space="preserve"> </w:t>
      </w:r>
      <w:proofErr w:type="spellStart"/>
      <w:r w:rsidRPr="005C230C">
        <w:rPr>
          <w:color w:val="000000"/>
          <w:sz w:val="22"/>
          <w:szCs w:val="24"/>
          <w:lang w:val="en-US"/>
        </w:rPr>
        <w:t>frequência</w:t>
      </w:r>
      <w:proofErr w:type="spellEnd"/>
      <w:r w:rsidRPr="005C230C">
        <w:rPr>
          <w:color w:val="000000"/>
          <w:sz w:val="22"/>
          <w:szCs w:val="24"/>
          <w:lang w:val="en-US"/>
        </w:rPr>
        <w:t xml:space="preserve"> de 4000 Hz, com </w:t>
      </w:r>
      <w:r w:rsidRPr="005C230C">
        <w:rPr>
          <w:i/>
          <w:color w:val="000000"/>
          <w:sz w:val="22"/>
          <w:szCs w:val="24"/>
          <w:lang w:val="en-US"/>
        </w:rPr>
        <w:t xml:space="preserve">ρ </w:t>
      </w:r>
      <w:r w:rsidRPr="005C230C">
        <w:rPr>
          <w:color w:val="000000"/>
          <w:sz w:val="22"/>
          <w:szCs w:val="24"/>
          <w:lang w:val="en-US"/>
        </w:rPr>
        <w:t>de 0</w:t>
      </w:r>
      <w:r w:rsidRPr="005C230C">
        <w:rPr>
          <w:i/>
          <w:color w:val="000000"/>
          <w:sz w:val="22"/>
          <w:szCs w:val="24"/>
          <w:lang w:val="en-US"/>
        </w:rPr>
        <w:t>,</w:t>
      </w:r>
      <w:r w:rsidRPr="005C230C">
        <w:rPr>
          <w:color w:val="000000"/>
          <w:sz w:val="22"/>
          <w:szCs w:val="24"/>
          <w:lang w:val="en-US"/>
        </w:rPr>
        <w:t xml:space="preserve">663 </w:t>
      </w:r>
      <w:proofErr w:type="spellStart"/>
      <w:r w:rsidRPr="005C230C">
        <w:rPr>
          <w:color w:val="000000"/>
          <w:sz w:val="22"/>
          <w:szCs w:val="24"/>
          <w:lang w:val="en-US"/>
        </w:rPr>
        <w:t>na</w:t>
      </w:r>
      <w:proofErr w:type="spellEnd"/>
      <w:r w:rsidRPr="005C230C">
        <w:rPr>
          <w:color w:val="000000"/>
          <w:sz w:val="22"/>
          <w:szCs w:val="24"/>
          <w:lang w:val="en-US"/>
        </w:rPr>
        <w:t xml:space="preserve"> </w:t>
      </w:r>
      <w:proofErr w:type="spellStart"/>
      <w:r w:rsidRPr="005C230C">
        <w:rPr>
          <w:color w:val="000000"/>
          <w:sz w:val="22"/>
          <w:szCs w:val="24"/>
          <w:lang w:val="en-US"/>
        </w:rPr>
        <w:t>orelha</w:t>
      </w:r>
      <w:proofErr w:type="spellEnd"/>
      <w:r w:rsidRPr="005C230C">
        <w:rPr>
          <w:color w:val="000000"/>
          <w:sz w:val="22"/>
          <w:szCs w:val="24"/>
          <w:lang w:val="en-US"/>
        </w:rPr>
        <w:t xml:space="preserve"> </w:t>
      </w:r>
      <w:proofErr w:type="spellStart"/>
      <w:r w:rsidRPr="005C230C">
        <w:rPr>
          <w:color w:val="000000"/>
          <w:sz w:val="22"/>
          <w:szCs w:val="24"/>
          <w:lang w:val="en-US"/>
        </w:rPr>
        <w:t>direita</w:t>
      </w:r>
      <w:proofErr w:type="spellEnd"/>
      <w:r w:rsidRPr="005C230C">
        <w:rPr>
          <w:color w:val="000000"/>
          <w:sz w:val="22"/>
          <w:szCs w:val="24"/>
          <w:lang w:val="en-US"/>
        </w:rPr>
        <w:t xml:space="preserve">. Entre a </w:t>
      </w:r>
      <w:hyperlink w:anchor="_bookmark17" w:history="1">
        <w:r w:rsidRPr="005C230C">
          <w:rPr>
            <w:rStyle w:val="Hyperlink"/>
            <w:color w:val="000000"/>
            <w:sz w:val="22"/>
            <w:szCs w:val="24"/>
            <w:lang w:val="en-US"/>
          </w:rPr>
          <w:t xml:space="preserve">IB </w:t>
        </w:r>
      </w:hyperlink>
      <w:r w:rsidRPr="005C230C">
        <w:rPr>
          <w:color w:val="000000"/>
          <w:sz w:val="22"/>
          <w:szCs w:val="24"/>
          <w:lang w:val="en-US"/>
        </w:rPr>
        <w:t xml:space="preserve">e o </w:t>
      </w:r>
      <w:hyperlink w:anchor="_bookmark19" w:history="1">
        <w:r w:rsidRPr="005C230C">
          <w:rPr>
            <w:rStyle w:val="Hyperlink"/>
            <w:color w:val="000000"/>
            <w:sz w:val="22"/>
            <w:szCs w:val="24"/>
            <w:lang w:val="en-US"/>
          </w:rPr>
          <w:t xml:space="preserve">LA </w:t>
        </w:r>
      </w:hyperlink>
      <w:proofErr w:type="spellStart"/>
      <w:r w:rsidRPr="005C230C">
        <w:rPr>
          <w:color w:val="000000"/>
          <w:sz w:val="22"/>
          <w:szCs w:val="24"/>
          <w:lang w:val="en-US"/>
        </w:rPr>
        <w:t>existe</w:t>
      </w:r>
      <w:proofErr w:type="spellEnd"/>
      <w:r w:rsidRPr="005C230C">
        <w:rPr>
          <w:color w:val="000000"/>
          <w:sz w:val="22"/>
          <w:szCs w:val="24"/>
          <w:lang w:val="en-US"/>
        </w:rPr>
        <w:t xml:space="preserve"> </w:t>
      </w:r>
      <w:proofErr w:type="spellStart"/>
      <w:r w:rsidRPr="005C230C">
        <w:rPr>
          <w:color w:val="000000"/>
          <w:sz w:val="22"/>
          <w:szCs w:val="24"/>
          <w:lang w:val="en-US"/>
        </w:rPr>
        <w:t>uma</w:t>
      </w:r>
      <w:proofErr w:type="spellEnd"/>
      <w:r w:rsidRPr="005C230C">
        <w:rPr>
          <w:color w:val="000000"/>
          <w:sz w:val="22"/>
          <w:szCs w:val="24"/>
          <w:lang w:val="en-US"/>
        </w:rPr>
        <w:t xml:space="preserve"> </w:t>
      </w:r>
      <w:proofErr w:type="spellStart"/>
      <w:r w:rsidRPr="005C230C">
        <w:rPr>
          <w:color w:val="000000"/>
          <w:sz w:val="22"/>
          <w:szCs w:val="24"/>
          <w:lang w:val="en-US"/>
        </w:rPr>
        <w:t>correlação</w:t>
      </w:r>
      <w:proofErr w:type="spellEnd"/>
      <w:r w:rsidRPr="005C230C">
        <w:rPr>
          <w:color w:val="000000"/>
          <w:sz w:val="22"/>
          <w:szCs w:val="24"/>
          <w:lang w:val="en-US"/>
        </w:rPr>
        <w:t xml:space="preserve"> </w:t>
      </w:r>
      <w:proofErr w:type="spellStart"/>
      <w:r w:rsidRPr="005C230C">
        <w:rPr>
          <w:color w:val="000000"/>
          <w:sz w:val="22"/>
          <w:szCs w:val="24"/>
          <w:lang w:val="en-US"/>
        </w:rPr>
        <w:t>média</w:t>
      </w:r>
      <w:proofErr w:type="spellEnd"/>
      <w:r w:rsidRPr="005C230C">
        <w:rPr>
          <w:color w:val="000000"/>
          <w:sz w:val="22"/>
          <w:szCs w:val="24"/>
          <w:lang w:val="en-US"/>
        </w:rPr>
        <w:t xml:space="preserve">, </w:t>
      </w:r>
      <w:proofErr w:type="spellStart"/>
      <w:r w:rsidRPr="005C230C">
        <w:rPr>
          <w:color w:val="000000"/>
          <w:sz w:val="22"/>
          <w:szCs w:val="24"/>
          <w:lang w:val="en-US"/>
        </w:rPr>
        <w:t>sendo</w:t>
      </w:r>
      <w:proofErr w:type="spellEnd"/>
      <w:r w:rsidRPr="005C230C">
        <w:rPr>
          <w:color w:val="000000"/>
          <w:sz w:val="22"/>
          <w:szCs w:val="24"/>
          <w:lang w:val="en-US"/>
        </w:rPr>
        <w:t xml:space="preserve"> que a </w:t>
      </w:r>
      <w:proofErr w:type="spellStart"/>
      <w:r w:rsidRPr="005C230C">
        <w:rPr>
          <w:color w:val="000000"/>
          <w:sz w:val="22"/>
          <w:szCs w:val="24"/>
          <w:lang w:val="en-US"/>
        </w:rPr>
        <w:t>frequência</w:t>
      </w:r>
      <w:proofErr w:type="spellEnd"/>
      <w:r w:rsidRPr="005C230C">
        <w:rPr>
          <w:color w:val="000000"/>
          <w:sz w:val="22"/>
          <w:szCs w:val="24"/>
          <w:lang w:val="en-US"/>
        </w:rPr>
        <w:t xml:space="preserve"> de 4000 Hz é a </w:t>
      </w:r>
      <w:proofErr w:type="spellStart"/>
      <w:r w:rsidRPr="005C230C">
        <w:rPr>
          <w:color w:val="000000"/>
          <w:sz w:val="22"/>
          <w:szCs w:val="24"/>
          <w:lang w:val="en-US"/>
        </w:rPr>
        <w:t>mais</w:t>
      </w:r>
      <w:proofErr w:type="spellEnd"/>
      <w:r w:rsidRPr="005C230C">
        <w:rPr>
          <w:color w:val="000000"/>
          <w:sz w:val="22"/>
          <w:szCs w:val="24"/>
          <w:lang w:val="en-US"/>
        </w:rPr>
        <w:t xml:space="preserve"> </w:t>
      </w:r>
      <w:proofErr w:type="spellStart"/>
      <w:r w:rsidRPr="005C230C">
        <w:rPr>
          <w:color w:val="000000"/>
          <w:sz w:val="22"/>
          <w:szCs w:val="24"/>
          <w:lang w:val="en-US"/>
        </w:rPr>
        <w:t>representativa</w:t>
      </w:r>
      <w:proofErr w:type="spellEnd"/>
      <w:r w:rsidRPr="005C230C">
        <w:rPr>
          <w:color w:val="000000"/>
          <w:sz w:val="22"/>
          <w:szCs w:val="24"/>
          <w:lang w:val="en-US"/>
        </w:rPr>
        <w:t xml:space="preserve"> </w:t>
      </w:r>
      <w:proofErr w:type="spellStart"/>
      <w:r w:rsidRPr="005C230C">
        <w:rPr>
          <w:color w:val="000000"/>
          <w:sz w:val="22"/>
          <w:szCs w:val="24"/>
          <w:lang w:val="en-US"/>
        </w:rPr>
        <w:t>na</w:t>
      </w:r>
      <w:proofErr w:type="spellEnd"/>
      <w:r w:rsidRPr="005C230C">
        <w:rPr>
          <w:color w:val="000000"/>
          <w:sz w:val="22"/>
          <w:szCs w:val="24"/>
          <w:lang w:val="en-US"/>
        </w:rPr>
        <w:t xml:space="preserve"> </w:t>
      </w:r>
      <w:proofErr w:type="spellStart"/>
      <w:r w:rsidRPr="005C230C">
        <w:rPr>
          <w:color w:val="000000"/>
          <w:sz w:val="22"/>
          <w:szCs w:val="24"/>
          <w:lang w:val="en-US"/>
        </w:rPr>
        <w:t>orelha</w:t>
      </w:r>
      <w:proofErr w:type="spellEnd"/>
      <w:r w:rsidRPr="005C230C">
        <w:rPr>
          <w:color w:val="000000"/>
          <w:sz w:val="22"/>
          <w:szCs w:val="24"/>
          <w:lang w:val="en-US"/>
        </w:rPr>
        <w:t xml:space="preserve"> </w:t>
      </w:r>
      <w:proofErr w:type="spellStart"/>
      <w:r w:rsidRPr="005C230C">
        <w:rPr>
          <w:color w:val="000000"/>
          <w:sz w:val="22"/>
          <w:szCs w:val="24"/>
          <w:lang w:val="en-US"/>
        </w:rPr>
        <w:t>direita</w:t>
      </w:r>
      <w:proofErr w:type="spellEnd"/>
      <w:r w:rsidRPr="005C230C">
        <w:rPr>
          <w:color w:val="000000"/>
          <w:sz w:val="22"/>
          <w:szCs w:val="24"/>
          <w:lang w:val="en-US"/>
        </w:rPr>
        <w:t xml:space="preserve"> com </w:t>
      </w:r>
      <w:r w:rsidRPr="005C230C">
        <w:rPr>
          <w:i/>
          <w:color w:val="000000"/>
          <w:sz w:val="22"/>
          <w:szCs w:val="24"/>
          <w:lang w:val="en-US"/>
        </w:rPr>
        <w:t xml:space="preserve">ρ </w:t>
      </w:r>
      <w:r w:rsidRPr="005C230C">
        <w:rPr>
          <w:color w:val="000000"/>
          <w:sz w:val="22"/>
          <w:szCs w:val="24"/>
          <w:lang w:val="en-US"/>
        </w:rPr>
        <w:t>de 0</w:t>
      </w:r>
      <w:r w:rsidRPr="005C230C">
        <w:rPr>
          <w:i/>
          <w:color w:val="000000"/>
          <w:sz w:val="22"/>
          <w:szCs w:val="24"/>
          <w:lang w:val="en-US"/>
        </w:rPr>
        <w:t>,</w:t>
      </w:r>
      <w:r w:rsidRPr="005C230C">
        <w:rPr>
          <w:color w:val="000000"/>
          <w:sz w:val="22"/>
          <w:szCs w:val="24"/>
          <w:lang w:val="en-US"/>
        </w:rPr>
        <w:t xml:space="preserve">606. O </w:t>
      </w:r>
      <w:r w:rsidRPr="005C230C">
        <w:rPr>
          <w:i/>
          <w:color w:val="000000"/>
          <w:sz w:val="22"/>
          <w:szCs w:val="24"/>
          <w:lang w:val="en-US"/>
        </w:rPr>
        <w:t>p</w:t>
      </w:r>
      <w:r w:rsidRPr="005C230C">
        <w:rPr>
          <w:color w:val="000000"/>
          <w:sz w:val="22"/>
          <w:szCs w:val="24"/>
          <w:lang w:val="en-US"/>
        </w:rPr>
        <w:t xml:space="preserve">-valor </w:t>
      </w:r>
      <w:proofErr w:type="spellStart"/>
      <w:r w:rsidRPr="005C230C">
        <w:rPr>
          <w:color w:val="000000"/>
          <w:sz w:val="22"/>
          <w:szCs w:val="24"/>
          <w:lang w:val="en-US"/>
        </w:rPr>
        <w:t>foi</w:t>
      </w:r>
      <w:proofErr w:type="spellEnd"/>
      <w:r w:rsidRPr="005C230C">
        <w:rPr>
          <w:color w:val="000000"/>
          <w:sz w:val="22"/>
          <w:szCs w:val="24"/>
          <w:lang w:val="en-US"/>
        </w:rPr>
        <w:t xml:space="preserve"> inferior a 0</w:t>
      </w:r>
      <w:r w:rsidRPr="005C230C">
        <w:rPr>
          <w:i/>
          <w:color w:val="000000"/>
          <w:sz w:val="22"/>
          <w:szCs w:val="24"/>
          <w:lang w:val="en-US"/>
        </w:rPr>
        <w:t>,</w:t>
      </w:r>
      <w:r w:rsidRPr="005C230C">
        <w:rPr>
          <w:color w:val="000000"/>
          <w:sz w:val="22"/>
          <w:szCs w:val="24"/>
          <w:lang w:val="en-US"/>
        </w:rPr>
        <w:t xml:space="preserve">05 </w:t>
      </w:r>
      <w:proofErr w:type="spellStart"/>
      <w:r w:rsidRPr="005C230C">
        <w:rPr>
          <w:color w:val="000000"/>
          <w:sz w:val="22"/>
          <w:szCs w:val="24"/>
          <w:lang w:val="en-US"/>
        </w:rPr>
        <w:t>quando</w:t>
      </w:r>
      <w:proofErr w:type="spellEnd"/>
      <w:r w:rsidRPr="005C230C">
        <w:rPr>
          <w:color w:val="000000"/>
          <w:sz w:val="22"/>
          <w:szCs w:val="24"/>
          <w:lang w:val="en-US"/>
        </w:rPr>
        <w:t xml:space="preserve"> </w:t>
      </w:r>
      <w:proofErr w:type="spellStart"/>
      <w:r w:rsidRPr="005C230C">
        <w:rPr>
          <w:color w:val="000000"/>
          <w:sz w:val="22"/>
          <w:szCs w:val="24"/>
          <w:lang w:val="en-US"/>
        </w:rPr>
        <w:t>consideradas</w:t>
      </w:r>
      <w:proofErr w:type="spellEnd"/>
      <w:r w:rsidRPr="005C230C">
        <w:rPr>
          <w:color w:val="000000"/>
          <w:sz w:val="22"/>
          <w:szCs w:val="24"/>
          <w:lang w:val="en-US"/>
        </w:rPr>
        <w:t xml:space="preserve"> </w:t>
      </w:r>
      <w:proofErr w:type="spellStart"/>
      <w:r w:rsidRPr="005C230C">
        <w:rPr>
          <w:color w:val="000000"/>
          <w:sz w:val="22"/>
          <w:szCs w:val="24"/>
          <w:lang w:val="en-US"/>
        </w:rPr>
        <w:t>todas</w:t>
      </w:r>
      <w:proofErr w:type="spellEnd"/>
      <w:r w:rsidRPr="005C230C">
        <w:rPr>
          <w:color w:val="000000"/>
          <w:sz w:val="22"/>
          <w:szCs w:val="24"/>
          <w:lang w:val="en-US"/>
        </w:rPr>
        <w:t xml:space="preserve"> as </w:t>
      </w:r>
      <w:proofErr w:type="spellStart"/>
      <w:r w:rsidRPr="005C230C">
        <w:rPr>
          <w:color w:val="000000"/>
          <w:sz w:val="22"/>
          <w:szCs w:val="24"/>
          <w:lang w:val="en-US"/>
        </w:rPr>
        <w:t>variáveis</w:t>
      </w:r>
      <w:proofErr w:type="spellEnd"/>
      <w:r w:rsidRPr="005C230C">
        <w:rPr>
          <w:color w:val="000000"/>
          <w:sz w:val="22"/>
          <w:szCs w:val="24"/>
          <w:lang w:val="en-US"/>
        </w:rPr>
        <w:t>.</w:t>
      </w:r>
      <w:r w:rsidR="00AA77D5" w:rsidRPr="005C230C">
        <w:rPr>
          <w:color w:val="000000"/>
          <w:sz w:val="22"/>
          <w:szCs w:val="24"/>
          <w:lang w:val="en-US"/>
        </w:rPr>
        <w:t xml:space="preserve"> </w:t>
      </w:r>
      <w:bookmarkStart w:id="0" w:name="_bookmark166"/>
      <w:bookmarkStart w:id="1" w:name="_bookmark167"/>
      <w:bookmarkEnd w:id="0"/>
      <w:bookmarkEnd w:id="1"/>
    </w:p>
    <w:p w14:paraId="6D3A0089" w14:textId="77777777" w:rsidR="00AA77D5" w:rsidRPr="005C230C" w:rsidRDefault="00AA77D5" w:rsidP="00AA77D5">
      <w:pPr>
        <w:tabs>
          <w:tab w:val="left" w:pos="0"/>
        </w:tabs>
        <w:autoSpaceDE w:val="0"/>
        <w:autoSpaceDN w:val="0"/>
        <w:adjustRightInd w:val="0"/>
        <w:jc w:val="both"/>
        <w:rPr>
          <w:color w:val="000000"/>
          <w:sz w:val="22"/>
          <w:szCs w:val="24"/>
          <w:lang w:val="en-US"/>
        </w:rPr>
      </w:pPr>
    </w:p>
    <w:p w14:paraId="6D3A008A" w14:textId="77777777" w:rsidR="00FB269F" w:rsidRPr="005C230C" w:rsidRDefault="00FB269F" w:rsidP="00A87B00">
      <w:pPr>
        <w:tabs>
          <w:tab w:val="left" w:pos="0"/>
        </w:tabs>
        <w:autoSpaceDE w:val="0"/>
        <w:autoSpaceDN w:val="0"/>
        <w:adjustRightInd w:val="0"/>
        <w:jc w:val="center"/>
        <w:rPr>
          <w:color w:val="000000"/>
          <w:lang w:val="en-US"/>
        </w:rPr>
      </w:pPr>
      <w:r w:rsidRPr="005C230C">
        <w:rPr>
          <w:color w:val="000000"/>
          <w:lang w:val="en-US"/>
        </w:rPr>
        <w:t>Tabela 2 – Correlação de Pearson</w:t>
      </w:r>
    </w:p>
    <w:tbl>
      <w:tblPr>
        <w:tblW w:w="0" w:type="auto"/>
        <w:tblInd w:w="2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9"/>
        <w:gridCol w:w="1136"/>
        <w:gridCol w:w="1003"/>
        <w:gridCol w:w="931"/>
        <w:gridCol w:w="1003"/>
        <w:gridCol w:w="931"/>
      </w:tblGrid>
      <w:tr w:rsidR="00FB269F" w:rsidRPr="005C230C" w14:paraId="6D3A0090" w14:textId="77777777" w:rsidTr="007D55C7">
        <w:trPr>
          <w:trHeight w:val="286"/>
        </w:trPr>
        <w:tc>
          <w:tcPr>
            <w:tcW w:w="1309" w:type="dxa"/>
            <w:vMerge w:val="restart"/>
          </w:tcPr>
          <w:p w14:paraId="6D3A008B" w14:textId="77777777" w:rsidR="00FB269F" w:rsidRPr="005C230C" w:rsidRDefault="00FB269F" w:rsidP="00FB269F">
            <w:pPr>
              <w:tabs>
                <w:tab w:val="left" w:pos="0"/>
              </w:tabs>
              <w:autoSpaceDE w:val="0"/>
              <w:autoSpaceDN w:val="0"/>
              <w:adjustRightInd w:val="0"/>
              <w:jc w:val="both"/>
              <w:rPr>
                <w:color w:val="000000"/>
                <w:lang w:val="en-US"/>
              </w:rPr>
            </w:pPr>
          </w:p>
          <w:p w14:paraId="6D3A008C"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Frequência</w:t>
            </w:r>
          </w:p>
        </w:tc>
        <w:tc>
          <w:tcPr>
            <w:tcW w:w="1136" w:type="dxa"/>
            <w:vMerge w:val="restart"/>
          </w:tcPr>
          <w:p w14:paraId="6D3A008D" w14:textId="77777777" w:rsidR="00FB269F" w:rsidRPr="005C230C" w:rsidRDefault="00FB269F" w:rsidP="00FB269F">
            <w:pPr>
              <w:tabs>
                <w:tab w:val="left" w:pos="0"/>
              </w:tabs>
              <w:autoSpaceDE w:val="0"/>
              <w:autoSpaceDN w:val="0"/>
              <w:adjustRightInd w:val="0"/>
              <w:jc w:val="both"/>
              <w:rPr>
                <w:color w:val="000000"/>
                <w:lang w:val="en-US"/>
              </w:rPr>
            </w:pPr>
          </w:p>
          <w:p w14:paraId="6D3A008E"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Orelha</w:t>
            </w:r>
          </w:p>
        </w:tc>
        <w:tc>
          <w:tcPr>
            <w:tcW w:w="3868" w:type="dxa"/>
            <w:gridSpan w:val="4"/>
          </w:tcPr>
          <w:p w14:paraId="6D3A008F"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Correlação com o LA</w:t>
            </w:r>
          </w:p>
        </w:tc>
      </w:tr>
      <w:tr w:rsidR="00FB269F" w:rsidRPr="005C230C" w14:paraId="6D3A0095" w14:textId="77777777" w:rsidTr="007D55C7">
        <w:trPr>
          <w:trHeight w:val="278"/>
        </w:trPr>
        <w:tc>
          <w:tcPr>
            <w:tcW w:w="1309" w:type="dxa"/>
            <w:vMerge/>
            <w:tcBorders>
              <w:top w:val="nil"/>
            </w:tcBorders>
          </w:tcPr>
          <w:p w14:paraId="6D3A0091" w14:textId="77777777" w:rsidR="00FB269F" w:rsidRPr="005C230C" w:rsidRDefault="00FB269F" w:rsidP="00FB269F">
            <w:pPr>
              <w:tabs>
                <w:tab w:val="left" w:pos="0"/>
              </w:tabs>
              <w:autoSpaceDE w:val="0"/>
              <w:autoSpaceDN w:val="0"/>
              <w:adjustRightInd w:val="0"/>
              <w:jc w:val="both"/>
              <w:rPr>
                <w:color w:val="000000"/>
                <w:lang w:val="en-US"/>
              </w:rPr>
            </w:pPr>
          </w:p>
        </w:tc>
        <w:tc>
          <w:tcPr>
            <w:tcW w:w="1136" w:type="dxa"/>
            <w:vMerge/>
            <w:tcBorders>
              <w:top w:val="nil"/>
            </w:tcBorders>
          </w:tcPr>
          <w:p w14:paraId="6D3A0092" w14:textId="77777777" w:rsidR="00FB269F" w:rsidRPr="005C230C" w:rsidRDefault="00FB269F" w:rsidP="00FB269F">
            <w:pPr>
              <w:tabs>
                <w:tab w:val="left" w:pos="0"/>
              </w:tabs>
              <w:autoSpaceDE w:val="0"/>
              <w:autoSpaceDN w:val="0"/>
              <w:adjustRightInd w:val="0"/>
              <w:jc w:val="both"/>
              <w:rPr>
                <w:color w:val="000000"/>
                <w:lang w:val="en-US"/>
              </w:rPr>
            </w:pPr>
          </w:p>
        </w:tc>
        <w:tc>
          <w:tcPr>
            <w:tcW w:w="1934" w:type="dxa"/>
            <w:gridSpan w:val="2"/>
          </w:tcPr>
          <w:p w14:paraId="6D3A0093"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TE (anos)</w:t>
            </w:r>
          </w:p>
        </w:tc>
        <w:tc>
          <w:tcPr>
            <w:tcW w:w="1934" w:type="dxa"/>
            <w:gridSpan w:val="2"/>
          </w:tcPr>
          <w:p w14:paraId="6D3A0094"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Idade (anos)</w:t>
            </w:r>
          </w:p>
        </w:tc>
      </w:tr>
      <w:tr w:rsidR="00FB269F" w:rsidRPr="005C230C" w14:paraId="6D3A009C" w14:textId="77777777" w:rsidTr="00DE0756">
        <w:trPr>
          <w:trHeight w:val="203"/>
        </w:trPr>
        <w:tc>
          <w:tcPr>
            <w:tcW w:w="1309" w:type="dxa"/>
            <w:vMerge/>
            <w:tcBorders>
              <w:top w:val="nil"/>
            </w:tcBorders>
          </w:tcPr>
          <w:p w14:paraId="6D3A0096" w14:textId="77777777" w:rsidR="00FB269F" w:rsidRPr="005C230C" w:rsidRDefault="00FB269F" w:rsidP="00FB269F">
            <w:pPr>
              <w:tabs>
                <w:tab w:val="left" w:pos="0"/>
              </w:tabs>
              <w:autoSpaceDE w:val="0"/>
              <w:autoSpaceDN w:val="0"/>
              <w:adjustRightInd w:val="0"/>
              <w:jc w:val="both"/>
              <w:rPr>
                <w:color w:val="000000"/>
                <w:lang w:val="en-US"/>
              </w:rPr>
            </w:pPr>
          </w:p>
        </w:tc>
        <w:tc>
          <w:tcPr>
            <w:tcW w:w="1136" w:type="dxa"/>
            <w:vMerge/>
            <w:tcBorders>
              <w:top w:val="nil"/>
            </w:tcBorders>
          </w:tcPr>
          <w:p w14:paraId="6D3A0097" w14:textId="77777777" w:rsidR="00FB269F" w:rsidRPr="005C230C" w:rsidRDefault="00FB269F" w:rsidP="00FB269F">
            <w:pPr>
              <w:tabs>
                <w:tab w:val="left" w:pos="0"/>
              </w:tabs>
              <w:autoSpaceDE w:val="0"/>
              <w:autoSpaceDN w:val="0"/>
              <w:adjustRightInd w:val="0"/>
              <w:jc w:val="both"/>
              <w:rPr>
                <w:color w:val="000000"/>
                <w:lang w:val="en-US"/>
              </w:rPr>
            </w:pPr>
          </w:p>
        </w:tc>
        <w:tc>
          <w:tcPr>
            <w:tcW w:w="1003" w:type="dxa"/>
          </w:tcPr>
          <w:p w14:paraId="6D3A0098"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Pearson</w:t>
            </w:r>
          </w:p>
        </w:tc>
        <w:tc>
          <w:tcPr>
            <w:tcW w:w="931" w:type="dxa"/>
          </w:tcPr>
          <w:p w14:paraId="6D3A0099"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p-valor</w:t>
            </w:r>
          </w:p>
        </w:tc>
        <w:tc>
          <w:tcPr>
            <w:tcW w:w="1003" w:type="dxa"/>
          </w:tcPr>
          <w:p w14:paraId="6D3A009A"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Pearson</w:t>
            </w:r>
          </w:p>
        </w:tc>
        <w:tc>
          <w:tcPr>
            <w:tcW w:w="931" w:type="dxa"/>
          </w:tcPr>
          <w:p w14:paraId="6D3A009B"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p-valor</w:t>
            </w:r>
          </w:p>
        </w:tc>
      </w:tr>
      <w:tr w:rsidR="00FB269F" w:rsidRPr="005C230C" w14:paraId="6D3A00A4" w14:textId="77777777" w:rsidTr="007D55C7">
        <w:trPr>
          <w:trHeight w:val="286"/>
        </w:trPr>
        <w:tc>
          <w:tcPr>
            <w:tcW w:w="1309" w:type="dxa"/>
            <w:vMerge w:val="restart"/>
          </w:tcPr>
          <w:p w14:paraId="6D3A009D" w14:textId="77777777" w:rsidR="00FB269F" w:rsidRPr="005C230C" w:rsidRDefault="00FB269F" w:rsidP="00FB269F">
            <w:pPr>
              <w:tabs>
                <w:tab w:val="left" w:pos="0"/>
              </w:tabs>
              <w:autoSpaceDE w:val="0"/>
              <w:autoSpaceDN w:val="0"/>
              <w:adjustRightInd w:val="0"/>
              <w:jc w:val="both"/>
              <w:rPr>
                <w:color w:val="000000"/>
                <w:lang w:val="en-US"/>
              </w:rPr>
            </w:pPr>
          </w:p>
          <w:p w14:paraId="6D3A009E"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3(kHz)</w:t>
            </w:r>
          </w:p>
        </w:tc>
        <w:tc>
          <w:tcPr>
            <w:tcW w:w="1136" w:type="dxa"/>
          </w:tcPr>
          <w:p w14:paraId="6D3A009F"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Direita</w:t>
            </w:r>
          </w:p>
        </w:tc>
        <w:tc>
          <w:tcPr>
            <w:tcW w:w="1003" w:type="dxa"/>
          </w:tcPr>
          <w:p w14:paraId="6D3A00A0"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0,545</w:t>
            </w:r>
          </w:p>
        </w:tc>
        <w:tc>
          <w:tcPr>
            <w:tcW w:w="931" w:type="dxa"/>
          </w:tcPr>
          <w:p w14:paraId="6D3A00A1"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0,006</w:t>
            </w:r>
          </w:p>
        </w:tc>
        <w:tc>
          <w:tcPr>
            <w:tcW w:w="1003" w:type="dxa"/>
          </w:tcPr>
          <w:p w14:paraId="6D3A00A2"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0,505</w:t>
            </w:r>
          </w:p>
        </w:tc>
        <w:tc>
          <w:tcPr>
            <w:tcW w:w="931" w:type="dxa"/>
          </w:tcPr>
          <w:p w14:paraId="6D3A00A3"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0,012</w:t>
            </w:r>
          </w:p>
        </w:tc>
      </w:tr>
      <w:tr w:rsidR="00FB269F" w:rsidRPr="005C230C" w14:paraId="6D3A00AB" w14:textId="77777777" w:rsidTr="004B4B62">
        <w:trPr>
          <w:trHeight w:val="349"/>
        </w:trPr>
        <w:tc>
          <w:tcPr>
            <w:tcW w:w="1309" w:type="dxa"/>
            <w:vMerge/>
            <w:tcBorders>
              <w:top w:val="nil"/>
            </w:tcBorders>
          </w:tcPr>
          <w:p w14:paraId="6D3A00A5" w14:textId="77777777" w:rsidR="00FB269F" w:rsidRPr="005C230C" w:rsidRDefault="00FB269F" w:rsidP="00FB269F">
            <w:pPr>
              <w:tabs>
                <w:tab w:val="left" w:pos="0"/>
              </w:tabs>
              <w:autoSpaceDE w:val="0"/>
              <w:autoSpaceDN w:val="0"/>
              <w:adjustRightInd w:val="0"/>
              <w:jc w:val="both"/>
              <w:rPr>
                <w:color w:val="000000"/>
                <w:lang w:val="en-US"/>
              </w:rPr>
            </w:pPr>
          </w:p>
        </w:tc>
        <w:tc>
          <w:tcPr>
            <w:tcW w:w="1136" w:type="dxa"/>
          </w:tcPr>
          <w:p w14:paraId="6D3A00A6"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Esquerda</w:t>
            </w:r>
          </w:p>
        </w:tc>
        <w:tc>
          <w:tcPr>
            <w:tcW w:w="1003" w:type="dxa"/>
          </w:tcPr>
          <w:p w14:paraId="6D3A00A7"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0,537</w:t>
            </w:r>
          </w:p>
        </w:tc>
        <w:tc>
          <w:tcPr>
            <w:tcW w:w="931" w:type="dxa"/>
          </w:tcPr>
          <w:p w14:paraId="6D3A00A8"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0,007</w:t>
            </w:r>
          </w:p>
        </w:tc>
        <w:tc>
          <w:tcPr>
            <w:tcW w:w="1003" w:type="dxa"/>
          </w:tcPr>
          <w:p w14:paraId="6D3A00A9"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0,484</w:t>
            </w:r>
          </w:p>
        </w:tc>
        <w:tc>
          <w:tcPr>
            <w:tcW w:w="931" w:type="dxa"/>
          </w:tcPr>
          <w:p w14:paraId="6D3A00AA"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0,017</w:t>
            </w:r>
          </w:p>
        </w:tc>
      </w:tr>
      <w:tr w:rsidR="00FB269F" w:rsidRPr="005C230C" w14:paraId="6D3A00B3" w14:textId="77777777" w:rsidTr="002C659B">
        <w:trPr>
          <w:trHeight w:val="250"/>
        </w:trPr>
        <w:tc>
          <w:tcPr>
            <w:tcW w:w="1309" w:type="dxa"/>
            <w:vMerge w:val="restart"/>
          </w:tcPr>
          <w:p w14:paraId="6D3A00AC" w14:textId="77777777" w:rsidR="00FB269F" w:rsidRPr="005C230C" w:rsidRDefault="00FB269F" w:rsidP="00FB269F">
            <w:pPr>
              <w:tabs>
                <w:tab w:val="left" w:pos="0"/>
              </w:tabs>
              <w:autoSpaceDE w:val="0"/>
              <w:autoSpaceDN w:val="0"/>
              <w:adjustRightInd w:val="0"/>
              <w:jc w:val="both"/>
              <w:rPr>
                <w:color w:val="000000"/>
                <w:lang w:val="en-US"/>
              </w:rPr>
            </w:pPr>
          </w:p>
          <w:p w14:paraId="6D3A00AD"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4(kHz)</w:t>
            </w:r>
          </w:p>
        </w:tc>
        <w:tc>
          <w:tcPr>
            <w:tcW w:w="1136" w:type="dxa"/>
          </w:tcPr>
          <w:p w14:paraId="6D3A00AE"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Direita</w:t>
            </w:r>
          </w:p>
        </w:tc>
        <w:tc>
          <w:tcPr>
            <w:tcW w:w="1003" w:type="dxa"/>
          </w:tcPr>
          <w:p w14:paraId="6D3A00AF"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0,663</w:t>
            </w:r>
          </w:p>
        </w:tc>
        <w:tc>
          <w:tcPr>
            <w:tcW w:w="931" w:type="dxa"/>
          </w:tcPr>
          <w:p w14:paraId="6D3A00B0"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0,002</w:t>
            </w:r>
          </w:p>
        </w:tc>
        <w:tc>
          <w:tcPr>
            <w:tcW w:w="1003" w:type="dxa"/>
          </w:tcPr>
          <w:p w14:paraId="6D3A00B1"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0,606</w:t>
            </w:r>
          </w:p>
        </w:tc>
        <w:tc>
          <w:tcPr>
            <w:tcW w:w="931" w:type="dxa"/>
          </w:tcPr>
          <w:p w14:paraId="6D3A00B2"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0,002</w:t>
            </w:r>
          </w:p>
        </w:tc>
      </w:tr>
      <w:tr w:rsidR="00FB269F" w:rsidRPr="005C230C" w14:paraId="6D3A00BA" w14:textId="77777777" w:rsidTr="00DE0756">
        <w:trPr>
          <w:trHeight w:val="256"/>
        </w:trPr>
        <w:tc>
          <w:tcPr>
            <w:tcW w:w="1309" w:type="dxa"/>
            <w:vMerge/>
            <w:tcBorders>
              <w:top w:val="nil"/>
            </w:tcBorders>
          </w:tcPr>
          <w:p w14:paraId="6D3A00B4" w14:textId="77777777" w:rsidR="00FB269F" w:rsidRPr="005C230C" w:rsidRDefault="00FB269F" w:rsidP="00FB269F">
            <w:pPr>
              <w:tabs>
                <w:tab w:val="left" w:pos="0"/>
              </w:tabs>
              <w:autoSpaceDE w:val="0"/>
              <w:autoSpaceDN w:val="0"/>
              <w:adjustRightInd w:val="0"/>
              <w:jc w:val="both"/>
              <w:rPr>
                <w:color w:val="000000"/>
                <w:lang w:val="en-US"/>
              </w:rPr>
            </w:pPr>
          </w:p>
        </w:tc>
        <w:tc>
          <w:tcPr>
            <w:tcW w:w="1136" w:type="dxa"/>
          </w:tcPr>
          <w:p w14:paraId="6D3A00B5"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Esquerda</w:t>
            </w:r>
          </w:p>
        </w:tc>
        <w:tc>
          <w:tcPr>
            <w:tcW w:w="1003" w:type="dxa"/>
          </w:tcPr>
          <w:p w14:paraId="6D3A00B6"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0,569</w:t>
            </w:r>
          </w:p>
        </w:tc>
        <w:tc>
          <w:tcPr>
            <w:tcW w:w="931" w:type="dxa"/>
          </w:tcPr>
          <w:p w14:paraId="6D3A00B7"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0,004</w:t>
            </w:r>
          </w:p>
        </w:tc>
        <w:tc>
          <w:tcPr>
            <w:tcW w:w="1003" w:type="dxa"/>
          </w:tcPr>
          <w:p w14:paraId="6D3A00B8"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0,529</w:t>
            </w:r>
          </w:p>
        </w:tc>
        <w:tc>
          <w:tcPr>
            <w:tcW w:w="931" w:type="dxa"/>
          </w:tcPr>
          <w:p w14:paraId="6D3A00B9"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0,008</w:t>
            </w:r>
          </w:p>
        </w:tc>
      </w:tr>
      <w:tr w:rsidR="00FB269F" w:rsidRPr="005C230C" w14:paraId="6D3A00C2" w14:textId="77777777" w:rsidTr="00DE0756">
        <w:trPr>
          <w:trHeight w:val="133"/>
        </w:trPr>
        <w:tc>
          <w:tcPr>
            <w:tcW w:w="1309" w:type="dxa"/>
            <w:vMerge w:val="restart"/>
          </w:tcPr>
          <w:p w14:paraId="6D3A00BB" w14:textId="77777777" w:rsidR="00FB269F" w:rsidRPr="005C230C" w:rsidRDefault="00FB269F" w:rsidP="00FB269F">
            <w:pPr>
              <w:tabs>
                <w:tab w:val="left" w:pos="0"/>
              </w:tabs>
              <w:autoSpaceDE w:val="0"/>
              <w:autoSpaceDN w:val="0"/>
              <w:adjustRightInd w:val="0"/>
              <w:jc w:val="both"/>
              <w:rPr>
                <w:color w:val="000000"/>
                <w:lang w:val="en-US"/>
              </w:rPr>
            </w:pPr>
          </w:p>
          <w:p w14:paraId="6D3A00BC"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6(kHz)</w:t>
            </w:r>
          </w:p>
        </w:tc>
        <w:tc>
          <w:tcPr>
            <w:tcW w:w="1136" w:type="dxa"/>
          </w:tcPr>
          <w:p w14:paraId="6D3A00BD"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Direita</w:t>
            </w:r>
          </w:p>
        </w:tc>
        <w:tc>
          <w:tcPr>
            <w:tcW w:w="1003" w:type="dxa"/>
          </w:tcPr>
          <w:p w14:paraId="6D3A00BE"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0,597</w:t>
            </w:r>
          </w:p>
        </w:tc>
        <w:tc>
          <w:tcPr>
            <w:tcW w:w="931" w:type="dxa"/>
          </w:tcPr>
          <w:p w14:paraId="6D3A00BF"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0,002</w:t>
            </w:r>
          </w:p>
        </w:tc>
        <w:tc>
          <w:tcPr>
            <w:tcW w:w="1003" w:type="dxa"/>
          </w:tcPr>
          <w:p w14:paraId="6D3A00C0"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0,604</w:t>
            </w:r>
          </w:p>
        </w:tc>
        <w:tc>
          <w:tcPr>
            <w:tcW w:w="931" w:type="dxa"/>
          </w:tcPr>
          <w:p w14:paraId="6D3A00C1"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0,002</w:t>
            </w:r>
          </w:p>
        </w:tc>
      </w:tr>
      <w:tr w:rsidR="00FB269F" w:rsidRPr="005C230C" w14:paraId="6D3A00C9" w14:textId="77777777" w:rsidTr="00DE0756">
        <w:trPr>
          <w:trHeight w:val="251"/>
        </w:trPr>
        <w:tc>
          <w:tcPr>
            <w:tcW w:w="1309" w:type="dxa"/>
            <w:vMerge/>
            <w:tcBorders>
              <w:top w:val="nil"/>
            </w:tcBorders>
          </w:tcPr>
          <w:p w14:paraId="6D3A00C3" w14:textId="77777777" w:rsidR="00FB269F" w:rsidRPr="005C230C" w:rsidRDefault="00FB269F" w:rsidP="00FB269F">
            <w:pPr>
              <w:tabs>
                <w:tab w:val="left" w:pos="0"/>
              </w:tabs>
              <w:autoSpaceDE w:val="0"/>
              <w:autoSpaceDN w:val="0"/>
              <w:adjustRightInd w:val="0"/>
              <w:jc w:val="both"/>
              <w:rPr>
                <w:color w:val="000000"/>
                <w:lang w:val="en-US"/>
              </w:rPr>
            </w:pPr>
          </w:p>
        </w:tc>
        <w:tc>
          <w:tcPr>
            <w:tcW w:w="1136" w:type="dxa"/>
          </w:tcPr>
          <w:p w14:paraId="6D3A00C4"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Esquerda</w:t>
            </w:r>
          </w:p>
        </w:tc>
        <w:tc>
          <w:tcPr>
            <w:tcW w:w="1003" w:type="dxa"/>
          </w:tcPr>
          <w:p w14:paraId="6D3A00C5"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0,512</w:t>
            </w:r>
          </w:p>
        </w:tc>
        <w:tc>
          <w:tcPr>
            <w:tcW w:w="931" w:type="dxa"/>
          </w:tcPr>
          <w:p w14:paraId="6D3A00C6"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0,010</w:t>
            </w:r>
          </w:p>
        </w:tc>
        <w:tc>
          <w:tcPr>
            <w:tcW w:w="1003" w:type="dxa"/>
          </w:tcPr>
          <w:p w14:paraId="6D3A00C7"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0,485</w:t>
            </w:r>
          </w:p>
        </w:tc>
        <w:tc>
          <w:tcPr>
            <w:tcW w:w="931" w:type="dxa"/>
          </w:tcPr>
          <w:p w14:paraId="6D3A00C8" w14:textId="77777777" w:rsidR="00FB269F" w:rsidRPr="005C230C" w:rsidRDefault="00FB269F" w:rsidP="00FB269F">
            <w:pPr>
              <w:tabs>
                <w:tab w:val="left" w:pos="0"/>
              </w:tabs>
              <w:autoSpaceDE w:val="0"/>
              <w:autoSpaceDN w:val="0"/>
              <w:adjustRightInd w:val="0"/>
              <w:jc w:val="both"/>
              <w:rPr>
                <w:color w:val="000000"/>
                <w:lang w:val="en-US"/>
              </w:rPr>
            </w:pPr>
            <w:r w:rsidRPr="005C230C">
              <w:rPr>
                <w:color w:val="000000"/>
                <w:lang w:val="en-US"/>
              </w:rPr>
              <w:t>0,016</w:t>
            </w:r>
          </w:p>
        </w:tc>
      </w:tr>
    </w:tbl>
    <w:p w14:paraId="6D3A00CA" w14:textId="77777777" w:rsidR="00FB269F" w:rsidRPr="005C230C" w:rsidRDefault="00FB269F" w:rsidP="00A87B00">
      <w:pPr>
        <w:tabs>
          <w:tab w:val="left" w:pos="0"/>
        </w:tabs>
        <w:autoSpaceDE w:val="0"/>
        <w:autoSpaceDN w:val="0"/>
        <w:adjustRightInd w:val="0"/>
        <w:jc w:val="center"/>
        <w:rPr>
          <w:color w:val="000000"/>
          <w:sz w:val="22"/>
          <w:szCs w:val="24"/>
          <w:lang w:val="en-US"/>
        </w:rPr>
      </w:pPr>
      <w:r w:rsidRPr="005C230C">
        <w:rPr>
          <w:color w:val="000000"/>
          <w:sz w:val="22"/>
          <w:szCs w:val="24"/>
          <w:lang w:val="en-US"/>
        </w:rPr>
        <w:t>Fonte: o autor</w:t>
      </w:r>
    </w:p>
    <w:p w14:paraId="76E44E5E" w14:textId="77777777" w:rsidR="00DE0756" w:rsidRPr="005C230C" w:rsidRDefault="00DE0756" w:rsidP="00A87B00">
      <w:pPr>
        <w:tabs>
          <w:tab w:val="left" w:pos="0"/>
        </w:tabs>
        <w:autoSpaceDE w:val="0"/>
        <w:autoSpaceDN w:val="0"/>
        <w:adjustRightInd w:val="0"/>
        <w:jc w:val="center"/>
        <w:rPr>
          <w:color w:val="000000"/>
          <w:sz w:val="22"/>
          <w:szCs w:val="24"/>
          <w:lang w:val="en-US"/>
        </w:rPr>
      </w:pPr>
    </w:p>
    <w:p w14:paraId="6D3A00CB" w14:textId="48ECFE79" w:rsidR="00F723C9" w:rsidRPr="005C230C" w:rsidRDefault="00F723C9" w:rsidP="00F723C9">
      <w:pPr>
        <w:tabs>
          <w:tab w:val="left" w:pos="0"/>
        </w:tabs>
        <w:autoSpaceDE w:val="0"/>
        <w:autoSpaceDN w:val="0"/>
        <w:adjustRightInd w:val="0"/>
        <w:jc w:val="both"/>
        <w:rPr>
          <w:sz w:val="22"/>
          <w:szCs w:val="22"/>
        </w:rPr>
      </w:pPr>
      <w:r w:rsidRPr="005C230C">
        <w:rPr>
          <w:color w:val="000000"/>
          <w:sz w:val="22"/>
          <w:szCs w:val="24"/>
          <w:lang w:val="en-US"/>
        </w:rPr>
        <w:tab/>
      </w:r>
      <w:r w:rsidRPr="005C230C">
        <w:rPr>
          <w:sz w:val="22"/>
          <w:szCs w:val="22"/>
        </w:rPr>
        <w:t xml:space="preserve">A correlação de Pearson entre variáveis de entrada e de saída </w:t>
      </w:r>
      <w:r w:rsidR="00FE43D4">
        <w:rPr>
          <w:sz w:val="22"/>
          <w:szCs w:val="22"/>
        </w:rPr>
        <w:t>estão demonstrados n</w:t>
      </w:r>
      <w:r w:rsidRPr="005C230C">
        <w:rPr>
          <w:sz w:val="22"/>
          <w:szCs w:val="22"/>
        </w:rPr>
        <w:t>a (</w:t>
      </w:r>
      <w:hyperlink w:anchor="_bookmark178" w:history="1">
        <w:r w:rsidRPr="005C230C">
          <w:rPr>
            <w:sz w:val="22"/>
            <w:szCs w:val="22"/>
          </w:rPr>
          <w:t>Tabela 3</w:t>
        </w:r>
      </w:hyperlink>
      <w:r w:rsidRPr="005C230C">
        <w:rPr>
          <w:sz w:val="22"/>
          <w:szCs w:val="22"/>
        </w:rPr>
        <w:t xml:space="preserve">), </w:t>
      </w:r>
      <w:r w:rsidR="00FE43D4">
        <w:rPr>
          <w:sz w:val="22"/>
          <w:szCs w:val="22"/>
        </w:rPr>
        <w:t xml:space="preserve">com uma </w:t>
      </w:r>
      <w:r w:rsidRPr="005C230C">
        <w:rPr>
          <w:sz w:val="22"/>
          <w:szCs w:val="22"/>
        </w:rPr>
        <w:t xml:space="preserve">forte correlação entre a variável de saída e as de entrada, sendo 0,929 entre a variável de entrada TE e a de saída LA, e 0,877 entre a variável de entrada IB e a de saída LA. </w:t>
      </w:r>
    </w:p>
    <w:p w14:paraId="6D3A00CC" w14:textId="77777777" w:rsidR="00F723C9" w:rsidRPr="005C230C" w:rsidRDefault="00F723C9" w:rsidP="00F723C9">
      <w:pPr>
        <w:widowControl w:val="0"/>
        <w:autoSpaceDE w:val="0"/>
        <w:autoSpaceDN w:val="0"/>
        <w:spacing w:before="185"/>
        <w:ind w:left="3731"/>
        <w:rPr>
          <w:lang w:val="en-US" w:eastAsia="en-US"/>
        </w:rPr>
      </w:pPr>
      <w:r w:rsidRPr="005C230C">
        <w:rPr>
          <w:lang w:val="en-US" w:eastAsia="en-US"/>
        </w:rPr>
        <w:t>Tabela 3 – Correlação de Pearson</w:t>
      </w:r>
    </w:p>
    <w:p w14:paraId="6D3A00CD" w14:textId="77777777" w:rsidR="00F723C9" w:rsidRPr="005C230C" w:rsidRDefault="00F723C9" w:rsidP="00F723C9">
      <w:pPr>
        <w:widowControl w:val="0"/>
        <w:autoSpaceDE w:val="0"/>
        <w:autoSpaceDN w:val="0"/>
        <w:spacing w:before="3" w:after="1"/>
        <w:rPr>
          <w:sz w:val="14"/>
          <w:szCs w:val="24"/>
          <w:lang w:val="en-US" w:eastAsia="en-US"/>
        </w:rPr>
      </w:pPr>
    </w:p>
    <w:tbl>
      <w:tblPr>
        <w:tblW w:w="0" w:type="auto"/>
        <w:tblInd w:w="2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296"/>
        <w:gridCol w:w="1197"/>
        <w:gridCol w:w="1436"/>
      </w:tblGrid>
      <w:tr w:rsidR="00F723C9" w:rsidRPr="005C230C" w14:paraId="6D3A00D1" w14:textId="77777777" w:rsidTr="007D55C7">
        <w:trPr>
          <w:trHeight w:val="286"/>
        </w:trPr>
        <w:tc>
          <w:tcPr>
            <w:tcW w:w="1877" w:type="dxa"/>
            <w:vMerge w:val="restart"/>
            <w:shd w:val="clear" w:color="auto" w:fill="auto"/>
          </w:tcPr>
          <w:p w14:paraId="6D3A00CE" w14:textId="77777777" w:rsidR="00F723C9" w:rsidRPr="005C230C" w:rsidRDefault="00F723C9" w:rsidP="007D55C7">
            <w:pPr>
              <w:widowControl w:val="0"/>
              <w:autoSpaceDE w:val="0"/>
              <w:autoSpaceDN w:val="0"/>
              <w:spacing w:before="121"/>
              <w:ind w:left="122"/>
              <w:rPr>
                <w:rFonts w:eastAsia="Calibri"/>
                <w:sz w:val="24"/>
                <w:szCs w:val="22"/>
                <w:lang w:val="en-US" w:eastAsia="en-US"/>
              </w:rPr>
            </w:pPr>
            <w:r w:rsidRPr="005C230C">
              <w:rPr>
                <w:rFonts w:eastAsia="Calibri"/>
                <w:sz w:val="24"/>
                <w:szCs w:val="22"/>
                <w:lang w:val="en-US" w:eastAsia="en-US"/>
              </w:rPr>
              <w:t>Variável de saída</w:t>
            </w:r>
          </w:p>
        </w:tc>
        <w:tc>
          <w:tcPr>
            <w:tcW w:w="1296" w:type="dxa"/>
            <w:vMerge w:val="restart"/>
            <w:shd w:val="clear" w:color="auto" w:fill="auto"/>
          </w:tcPr>
          <w:p w14:paraId="6D3A00CF" w14:textId="77777777" w:rsidR="00F723C9" w:rsidRPr="005C230C" w:rsidRDefault="00F723C9" w:rsidP="007D55C7">
            <w:pPr>
              <w:widowControl w:val="0"/>
              <w:autoSpaceDE w:val="0"/>
              <w:autoSpaceDN w:val="0"/>
              <w:spacing w:before="121"/>
              <w:ind w:left="122"/>
              <w:rPr>
                <w:rFonts w:eastAsia="Calibri"/>
                <w:sz w:val="24"/>
                <w:szCs w:val="22"/>
                <w:lang w:val="en-US" w:eastAsia="en-US"/>
              </w:rPr>
            </w:pPr>
            <w:r w:rsidRPr="005C230C">
              <w:rPr>
                <w:rFonts w:eastAsia="Calibri"/>
                <w:sz w:val="24"/>
                <w:szCs w:val="22"/>
                <w:lang w:val="en-US" w:eastAsia="en-US"/>
              </w:rPr>
              <w:t>Correlação</w:t>
            </w:r>
          </w:p>
        </w:tc>
        <w:tc>
          <w:tcPr>
            <w:tcW w:w="2633" w:type="dxa"/>
            <w:gridSpan w:val="2"/>
            <w:shd w:val="clear" w:color="auto" w:fill="auto"/>
          </w:tcPr>
          <w:p w14:paraId="6D3A00D0" w14:textId="77777777" w:rsidR="00F723C9" w:rsidRPr="005C230C" w:rsidRDefault="00F723C9" w:rsidP="007D55C7">
            <w:pPr>
              <w:widowControl w:val="0"/>
              <w:autoSpaceDE w:val="0"/>
              <w:autoSpaceDN w:val="0"/>
              <w:spacing w:line="253" w:lineRule="exact"/>
              <w:ind w:left="347"/>
              <w:rPr>
                <w:rFonts w:eastAsia="Calibri"/>
                <w:sz w:val="24"/>
                <w:szCs w:val="22"/>
                <w:lang w:val="en-US" w:eastAsia="en-US"/>
              </w:rPr>
            </w:pPr>
            <w:r w:rsidRPr="005C230C">
              <w:rPr>
                <w:rFonts w:eastAsia="Calibri"/>
                <w:sz w:val="24"/>
                <w:szCs w:val="22"/>
                <w:lang w:val="en-US" w:eastAsia="en-US"/>
              </w:rPr>
              <w:t>Variáveis de entrada</w:t>
            </w:r>
          </w:p>
        </w:tc>
      </w:tr>
      <w:tr w:rsidR="00F723C9" w:rsidRPr="005C230C" w14:paraId="6D3A00D6" w14:textId="77777777" w:rsidTr="000828B3">
        <w:trPr>
          <w:trHeight w:val="169"/>
        </w:trPr>
        <w:tc>
          <w:tcPr>
            <w:tcW w:w="1877" w:type="dxa"/>
            <w:vMerge/>
            <w:tcBorders>
              <w:top w:val="nil"/>
            </w:tcBorders>
            <w:shd w:val="clear" w:color="auto" w:fill="auto"/>
          </w:tcPr>
          <w:p w14:paraId="6D3A00D2" w14:textId="77777777" w:rsidR="00F723C9" w:rsidRPr="005C230C" w:rsidRDefault="00F723C9" w:rsidP="007D55C7">
            <w:pPr>
              <w:widowControl w:val="0"/>
              <w:autoSpaceDE w:val="0"/>
              <w:autoSpaceDN w:val="0"/>
              <w:rPr>
                <w:rFonts w:eastAsia="Calibri"/>
                <w:sz w:val="2"/>
                <w:szCs w:val="2"/>
                <w:lang w:val="en-US" w:eastAsia="en-US"/>
              </w:rPr>
            </w:pPr>
          </w:p>
        </w:tc>
        <w:tc>
          <w:tcPr>
            <w:tcW w:w="1296" w:type="dxa"/>
            <w:vMerge/>
            <w:tcBorders>
              <w:top w:val="nil"/>
            </w:tcBorders>
            <w:shd w:val="clear" w:color="auto" w:fill="auto"/>
          </w:tcPr>
          <w:p w14:paraId="6D3A00D3" w14:textId="77777777" w:rsidR="00F723C9" w:rsidRPr="005C230C" w:rsidRDefault="00F723C9" w:rsidP="007D55C7">
            <w:pPr>
              <w:widowControl w:val="0"/>
              <w:autoSpaceDE w:val="0"/>
              <w:autoSpaceDN w:val="0"/>
              <w:rPr>
                <w:rFonts w:eastAsia="Calibri"/>
                <w:sz w:val="2"/>
                <w:szCs w:val="2"/>
                <w:lang w:val="en-US" w:eastAsia="en-US"/>
              </w:rPr>
            </w:pPr>
          </w:p>
        </w:tc>
        <w:tc>
          <w:tcPr>
            <w:tcW w:w="1197" w:type="dxa"/>
            <w:shd w:val="clear" w:color="auto" w:fill="auto"/>
          </w:tcPr>
          <w:p w14:paraId="6D3A00D4" w14:textId="77777777" w:rsidR="00F723C9" w:rsidRPr="005C230C" w:rsidRDefault="00F723C9" w:rsidP="007D55C7">
            <w:pPr>
              <w:widowControl w:val="0"/>
              <w:autoSpaceDE w:val="0"/>
              <w:autoSpaceDN w:val="0"/>
              <w:spacing w:line="245" w:lineRule="exact"/>
              <w:ind w:right="113"/>
              <w:jc w:val="right"/>
              <w:rPr>
                <w:rFonts w:eastAsia="Calibri"/>
                <w:sz w:val="24"/>
                <w:szCs w:val="22"/>
                <w:lang w:val="en-US" w:eastAsia="en-US"/>
              </w:rPr>
            </w:pPr>
            <w:r w:rsidRPr="005C230C">
              <w:rPr>
                <w:rFonts w:eastAsia="Calibri"/>
                <w:sz w:val="24"/>
                <w:szCs w:val="22"/>
                <w:lang w:val="en-US" w:eastAsia="en-US"/>
              </w:rPr>
              <w:t>TE (anos)</w:t>
            </w:r>
          </w:p>
        </w:tc>
        <w:tc>
          <w:tcPr>
            <w:tcW w:w="1436" w:type="dxa"/>
            <w:shd w:val="clear" w:color="auto" w:fill="auto"/>
          </w:tcPr>
          <w:p w14:paraId="6D3A00D5" w14:textId="77777777" w:rsidR="00F723C9" w:rsidRPr="005C230C" w:rsidRDefault="00F723C9" w:rsidP="007D55C7">
            <w:pPr>
              <w:widowControl w:val="0"/>
              <w:autoSpaceDE w:val="0"/>
              <w:autoSpaceDN w:val="0"/>
              <w:spacing w:line="245" w:lineRule="exact"/>
              <w:ind w:right="113"/>
              <w:jc w:val="right"/>
              <w:rPr>
                <w:rFonts w:eastAsia="Calibri"/>
                <w:sz w:val="24"/>
                <w:szCs w:val="22"/>
                <w:lang w:val="en-US" w:eastAsia="en-US"/>
              </w:rPr>
            </w:pPr>
            <w:r w:rsidRPr="005C230C">
              <w:rPr>
                <w:rFonts w:eastAsia="Calibri"/>
                <w:sz w:val="24"/>
                <w:szCs w:val="22"/>
                <w:lang w:val="en-US" w:eastAsia="en-US"/>
              </w:rPr>
              <w:t>Idade (anos)</w:t>
            </w:r>
          </w:p>
        </w:tc>
      </w:tr>
      <w:tr w:rsidR="00F723C9" w:rsidRPr="005C230C" w14:paraId="6D3A00DB" w14:textId="77777777" w:rsidTr="000828B3">
        <w:trPr>
          <w:trHeight w:val="202"/>
        </w:trPr>
        <w:tc>
          <w:tcPr>
            <w:tcW w:w="1877" w:type="dxa"/>
            <w:vMerge w:val="restart"/>
            <w:shd w:val="clear" w:color="auto" w:fill="auto"/>
          </w:tcPr>
          <w:p w14:paraId="6D3A00D7" w14:textId="77777777" w:rsidR="00F723C9" w:rsidRPr="005C230C" w:rsidRDefault="00F723C9" w:rsidP="007D55C7">
            <w:pPr>
              <w:widowControl w:val="0"/>
              <w:autoSpaceDE w:val="0"/>
              <w:autoSpaceDN w:val="0"/>
              <w:spacing w:before="121"/>
              <w:ind w:left="122"/>
              <w:rPr>
                <w:rFonts w:eastAsia="Calibri"/>
                <w:sz w:val="24"/>
                <w:szCs w:val="22"/>
                <w:lang w:val="en-US" w:eastAsia="en-US"/>
              </w:rPr>
            </w:pPr>
            <w:r w:rsidRPr="005C230C">
              <w:rPr>
                <w:rFonts w:eastAsia="Calibri"/>
                <w:sz w:val="24"/>
                <w:szCs w:val="22"/>
                <w:lang w:val="en-US" w:eastAsia="en-US"/>
              </w:rPr>
              <w:t>LA (anos)</w:t>
            </w:r>
          </w:p>
        </w:tc>
        <w:tc>
          <w:tcPr>
            <w:tcW w:w="1296" w:type="dxa"/>
            <w:shd w:val="clear" w:color="auto" w:fill="auto"/>
          </w:tcPr>
          <w:p w14:paraId="6D3A00D8" w14:textId="77777777" w:rsidR="00F723C9" w:rsidRPr="005C230C" w:rsidRDefault="00F723C9" w:rsidP="007D55C7">
            <w:pPr>
              <w:widowControl w:val="0"/>
              <w:autoSpaceDE w:val="0"/>
              <w:autoSpaceDN w:val="0"/>
              <w:spacing w:line="253" w:lineRule="exact"/>
              <w:ind w:left="122"/>
              <w:rPr>
                <w:rFonts w:eastAsia="Calibri"/>
                <w:sz w:val="24"/>
                <w:szCs w:val="22"/>
                <w:lang w:val="en-US" w:eastAsia="en-US"/>
              </w:rPr>
            </w:pPr>
            <w:r w:rsidRPr="005C230C">
              <w:rPr>
                <w:rFonts w:eastAsia="Calibri"/>
                <w:sz w:val="24"/>
                <w:szCs w:val="22"/>
                <w:lang w:val="en-US" w:eastAsia="en-US"/>
              </w:rPr>
              <w:t>Pearson</w:t>
            </w:r>
          </w:p>
        </w:tc>
        <w:tc>
          <w:tcPr>
            <w:tcW w:w="1197" w:type="dxa"/>
            <w:shd w:val="clear" w:color="auto" w:fill="auto"/>
          </w:tcPr>
          <w:p w14:paraId="6D3A00D9" w14:textId="71424112" w:rsidR="00F723C9" w:rsidRPr="005C230C" w:rsidRDefault="00F723C9" w:rsidP="007D55C7">
            <w:pPr>
              <w:widowControl w:val="0"/>
              <w:autoSpaceDE w:val="0"/>
              <w:autoSpaceDN w:val="0"/>
              <w:spacing w:line="253" w:lineRule="exact"/>
              <w:ind w:right="113"/>
              <w:jc w:val="right"/>
              <w:rPr>
                <w:rFonts w:eastAsia="Calibri"/>
                <w:sz w:val="24"/>
                <w:szCs w:val="22"/>
                <w:lang w:val="en-US" w:eastAsia="en-US"/>
              </w:rPr>
            </w:pPr>
            <w:r w:rsidRPr="005C230C">
              <w:rPr>
                <w:rFonts w:eastAsia="Calibri"/>
                <w:w w:val="95"/>
                <w:sz w:val="24"/>
                <w:szCs w:val="22"/>
                <w:lang w:val="en-US" w:eastAsia="en-US"/>
              </w:rPr>
              <w:t>0,9</w:t>
            </w:r>
            <w:r w:rsidR="00A36F60">
              <w:rPr>
                <w:rFonts w:eastAsia="Calibri"/>
                <w:w w:val="95"/>
                <w:sz w:val="24"/>
                <w:szCs w:val="22"/>
                <w:lang w:val="en-US" w:eastAsia="en-US"/>
              </w:rPr>
              <w:t>2</w:t>
            </w:r>
            <w:r w:rsidRPr="005C230C">
              <w:rPr>
                <w:rFonts w:eastAsia="Calibri"/>
                <w:w w:val="95"/>
                <w:sz w:val="24"/>
                <w:szCs w:val="22"/>
                <w:lang w:val="en-US" w:eastAsia="en-US"/>
              </w:rPr>
              <w:t>9</w:t>
            </w:r>
          </w:p>
        </w:tc>
        <w:tc>
          <w:tcPr>
            <w:tcW w:w="1436" w:type="dxa"/>
            <w:shd w:val="clear" w:color="auto" w:fill="auto"/>
          </w:tcPr>
          <w:p w14:paraId="6D3A00DA" w14:textId="4A241BD3" w:rsidR="00F723C9" w:rsidRPr="005C230C" w:rsidRDefault="00F723C9" w:rsidP="007D55C7">
            <w:pPr>
              <w:widowControl w:val="0"/>
              <w:autoSpaceDE w:val="0"/>
              <w:autoSpaceDN w:val="0"/>
              <w:spacing w:line="253" w:lineRule="exact"/>
              <w:ind w:right="113"/>
              <w:jc w:val="right"/>
              <w:rPr>
                <w:rFonts w:eastAsia="Calibri"/>
                <w:sz w:val="24"/>
                <w:szCs w:val="22"/>
                <w:lang w:val="en-US" w:eastAsia="en-US"/>
              </w:rPr>
            </w:pPr>
            <w:r w:rsidRPr="005C230C">
              <w:rPr>
                <w:rFonts w:eastAsia="Calibri"/>
                <w:w w:val="95"/>
                <w:sz w:val="24"/>
                <w:szCs w:val="22"/>
                <w:lang w:val="en-US" w:eastAsia="en-US"/>
              </w:rPr>
              <w:t>0,8</w:t>
            </w:r>
            <w:r w:rsidR="00A36F60">
              <w:rPr>
                <w:rFonts w:eastAsia="Calibri"/>
                <w:w w:val="95"/>
                <w:sz w:val="24"/>
                <w:szCs w:val="22"/>
                <w:lang w:val="en-US" w:eastAsia="en-US"/>
              </w:rPr>
              <w:t>77</w:t>
            </w:r>
          </w:p>
        </w:tc>
      </w:tr>
      <w:tr w:rsidR="00F723C9" w:rsidRPr="005C230C" w14:paraId="6D3A00E0" w14:textId="77777777" w:rsidTr="000828B3">
        <w:trPr>
          <w:trHeight w:val="191"/>
        </w:trPr>
        <w:tc>
          <w:tcPr>
            <w:tcW w:w="1877" w:type="dxa"/>
            <w:vMerge/>
            <w:tcBorders>
              <w:top w:val="nil"/>
            </w:tcBorders>
            <w:shd w:val="clear" w:color="auto" w:fill="auto"/>
          </w:tcPr>
          <w:p w14:paraId="6D3A00DC" w14:textId="77777777" w:rsidR="00F723C9" w:rsidRPr="005C230C" w:rsidRDefault="00F723C9" w:rsidP="007D55C7">
            <w:pPr>
              <w:widowControl w:val="0"/>
              <w:autoSpaceDE w:val="0"/>
              <w:autoSpaceDN w:val="0"/>
              <w:rPr>
                <w:rFonts w:eastAsia="Calibri"/>
                <w:sz w:val="2"/>
                <w:szCs w:val="2"/>
                <w:lang w:val="en-US" w:eastAsia="en-US"/>
              </w:rPr>
            </w:pPr>
          </w:p>
        </w:tc>
        <w:tc>
          <w:tcPr>
            <w:tcW w:w="1296" w:type="dxa"/>
            <w:shd w:val="clear" w:color="auto" w:fill="auto"/>
          </w:tcPr>
          <w:p w14:paraId="6D3A00DD" w14:textId="77777777" w:rsidR="00F723C9" w:rsidRPr="005C230C" w:rsidRDefault="00F723C9" w:rsidP="007D55C7">
            <w:pPr>
              <w:widowControl w:val="0"/>
              <w:autoSpaceDE w:val="0"/>
              <w:autoSpaceDN w:val="0"/>
              <w:spacing w:line="245" w:lineRule="exact"/>
              <w:ind w:left="122"/>
              <w:rPr>
                <w:rFonts w:eastAsia="Calibri"/>
                <w:sz w:val="24"/>
                <w:szCs w:val="22"/>
                <w:lang w:val="en-US" w:eastAsia="en-US"/>
              </w:rPr>
            </w:pPr>
            <w:r w:rsidRPr="005C230C">
              <w:rPr>
                <w:rFonts w:eastAsia="Calibri"/>
                <w:sz w:val="24"/>
                <w:szCs w:val="22"/>
                <w:lang w:val="en-US" w:eastAsia="en-US"/>
              </w:rPr>
              <w:t>p-valor</w:t>
            </w:r>
          </w:p>
        </w:tc>
        <w:tc>
          <w:tcPr>
            <w:tcW w:w="1197" w:type="dxa"/>
            <w:shd w:val="clear" w:color="auto" w:fill="auto"/>
          </w:tcPr>
          <w:p w14:paraId="6D3A00DE" w14:textId="77777777" w:rsidR="00F723C9" w:rsidRPr="005C230C" w:rsidRDefault="00F723C9" w:rsidP="007D55C7">
            <w:pPr>
              <w:widowControl w:val="0"/>
              <w:autoSpaceDE w:val="0"/>
              <w:autoSpaceDN w:val="0"/>
              <w:spacing w:line="245" w:lineRule="exact"/>
              <w:ind w:right="113"/>
              <w:jc w:val="right"/>
              <w:rPr>
                <w:rFonts w:eastAsia="Calibri"/>
                <w:sz w:val="24"/>
                <w:szCs w:val="22"/>
                <w:lang w:val="en-US" w:eastAsia="en-US"/>
              </w:rPr>
            </w:pPr>
            <w:r w:rsidRPr="005C230C">
              <w:rPr>
                <w:rFonts w:eastAsia="Calibri"/>
                <w:w w:val="95"/>
                <w:sz w:val="24"/>
                <w:szCs w:val="22"/>
                <w:lang w:val="en-US" w:eastAsia="en-US"/>
              </w:rPr>
              <w:t>0,000</w:t>
            </w:r>
          </w:p>
        </w:tc>
        <w:tc>
          <w:tcPr>
            <w:tcW w:w="1436" w:type="dxa"/>
            <w:shd w:val="clear" w:color="auto" w:fill="auto"/>
          </w:tcPr>
          <w:p w14:paraId="6D3A00DF" w14:textId="77777777" w:rsidR="00F723C9" w:rsidRPr="005C230C" w:rsidRDefault="00F723C9" w:rsidP="007D55C7">
            <w:pPr>
              <w:widowControl w:val="0"/>
              <w:autoSpaceDE w:val="0"/>
              <w:autoSpaceDN w:val="0"/>
              <w:spacing w:line="245" w:lineRule="exact"/>
              <w:ind w:right="113"/>
              <w:jc w:val="right"/>
              <w:rPr>
                <w:rFonts w:eastAsia="Calibri"/>
                <w:sz w:val="24"/>
                <w:szCs w:val="22"/>
                <w:lang w:val="en-US" w:eastAsia="en-US"/>
              </w:rPr>
            </w:pPr>
            <w:r w:rsidRPr="005C230C">
              <w:rPr>
                <w:rFonts w:eastAsia="Calibri"/>
                <w:w w:val="95"/>
                <w:sz w:val="24"/>
                <w:szCs w:val="22"/>
                <w:lang w:val="en-US" w:eastAsia="en-US"/>
              </w:rPr>
              <w:t>0,000</w:t>
            </w:r>
          </w:p>
        </w:tc>
      </w:tr>
    </w:tbl>
    <w:p w14:paraId="6D3A00E1" w14:textId="77777777" w:rsidR="00F723C9" w:rsidRPr="005C230C" w:rsidRDefault="00F723C9" w:rsidP="00F723C9">
      <w:pPr>
        <w:widowControl w:val="0"/>
        <w:autoSpaceDE w:val="0"/>
        <w:autoSpaceDN w:val="0"/>
        <w:spacing w:before="102"/>
        <w:ind w:left="927" w:right="345"/>
        <w:jc w:val="center"/>
        <w:rPr>
          <w:lang w:val="en-US" w:eastAsia="en-US"/>
        </w:rPr>
      </w:pPr>
      <w:r w:rsidRPr="005C230C">
        <w:rPr>
          <w:lang w:val="en-US" w:eastAsia="en-US"/>
        </w:rPr>
        <w:t>Fonte: O Autor</w:t>
      </w:r>
    </w:p>
    <w:p w14:paraId="6D3A00E2" w14:textId="4BA8F8FA" w:rsidR="006B228C" w:rsidRPr="005C230C" w:rsidRDefault="001B1B7D" w:rsidP="00BE3FE5">
      <w:pPr>
        <w:pStyle w:val="Corpodetexto"/>
        <w:spacing w:before="166"/>
        <w:ind w:right="238" w:firstLine="709"/>
        <w:jc w:val="both"/>
        <w:rPr>
          <w:sz w:val="22"/>
          <w:szCs w:val="22"/>
        </w:rPr>
      </w:pPr>
      <w:r w:rsidRPr="005C230C">
        <w:rPr>
          <w:sz w:val="22"/>
          <w:szCs w:val="22"/>
        </w:rPr>
        <w:t>Neste</w:t>
      </w:r>
      <w:r w:rsidRPr="005C230C">
        <w:rPr>
          <w:spacing w:val="-13"/>
          <w:sz w:val="22"/>
          <w:szCs w:val="22"/>
        </w:rPr>
        <w:t xml:space="preserve"> </w:t>
      </w:r>
      <w:r w:rsidRPr="005C230C">
        <w:rPr>
          <w:sz w:val="22"/>
          <w:szCs w:val="22"/>
        </w:rPr>
        <w:t>modelo</w:t>
      </w:r>
      <w:r w:rsidRPr="005C230C">
        <w:rPr>
          <w:spacing w:val="-13"/>
          <w:sz w:val="22"/>
          <w:szCs w:val="22"/>
        </w:rPr>
        <w:t xml:space="preserve"> </w:t>
      </w:r>
      <w:r w:rsidRPr="005C230C">
        <w:rPr>
          <w:sz w:val="22"/>
          <w:szCs w:val="22"/>
        </w:rPr>
        <w:t>foi</w:t>
      </w:r>
      <w:r w:rsidRPr="005C230C">
        <w:rPr>
          <w:spacing w:val="-13"/>
          <w:sz w:val="22"/>
          <w:szCs w:val="22"/>
        </w:rPr>
        <w:t xml:space="preserve"> </w:t>
      </w:r>
      <w:r w:rsidRPr="005C230C">
        <w:rPr>
          <w:sz w:val="22"/>
          <w:szCs w:val="22"/>
        </w:rPr>
        <w:t>aplicado</w:t>
      </w:r>
      <w:r w:rsidRPr="005C230C">
        <w:rPr>
          <w:spacing w:val="-13"/>
          <w:sz w:val="22"/>
          <w:szCs w:val="22"/>
        </w:rPr>
        <w:t xml:space="preserve"> </w:t>
      </w:r>
      <w:r w:rsidRPr="005C230C">
        <w:rPr>
          <w:sz w:val="22"/>
          <w:szCs w:val="22"/>
        </w:rPr>
        <w:t>a</w:t>
      </w:r>
      <w:r w:rsidRPr="005C230C">
        <w:rPr>
          <w:spacing w:val="-13"/>
          <w:sz w:val="22"/>
          <w:szCs w:val="22"/>
        </w:rPr>
        <w:t xml:space="preserve"> </w:t>
      </w:r>
      <w:r w:rsidRPr="005C230C">
        <w:rPr>
          <w:sz w:val="22"/>
          <w:szCs w:val="22"/>
        </w:rPr>
        <w:t>restrição</w:t>
      </w:r>
      <w:r w:rsidRPr="005C230C">
        <w:rPr>
          <w:spacing w:val="-13"/>
          <w:sz w:val="22"/>
          <w:szCs w:val="22"/>
        </w:rPr>
        <w:t xml:space="preserve"> </w:t>
      </w:r>
      <w:r w:rsidRPr="005C230C">
        <w:rPr>
          <w:sz w:val="22"/>
          <w:szCs w:val="22"/>
        </w:rPr>
        <w:t>dos</w:t>
      </w:r>
      <w:r w:rsidRPr="005C230C">
        <w:rPr>
          <w:spacing w:val="-13"/>
          <w:sz w:val="22"/>
          <w:szCs w:val="22"/>
        </w:rPr>
        <w:t xml:space="preserve"> </w:t>
      </w:r>
      <w:r w:rsidRPr="005C230C">
        <w:rPr>
          <w:sz w:val="22"/>
          <w:szCs w:val="22"/>
        </w:rPr>
        <w:t>modos</w:t>
      </w:r>
      <w:r w:rsidRPr="005C230C">
        <w:rPr>
          <w:spacing w:val="-13"/>
          <w:sz w:val="22"/>
          <w:szCs w:val="22"/>
        </w:rPr>
        <w:t xml:space="preserve"> </w:t>
      </w:r>
      <w:r w:rsidRPr="005C230C">
        <w:rPr>
          <w:sz w:val="22"/>
          <w:szCs w:val="22"/>
        </w:rPr>
        <w:t>de</w:t>
      </w:r>
      <w:r w:rsidRPr="005C230C">
        <w:rPr>
          <w:spacing w:val="-13"/>
          <w:sz w:val="22"/>
          <w:szCs w:val="22"/>
        </w:rPr>
        <w:t xml:space="preserve"> </w:t>
      </w:r>
      <w:r w:rsidRPr="005C230C">
        <w:rPr>
          <w:sz w:val="22"/>
          <w:szCs w:val="22"/>
        </w:rPr>
        <w:t>falhas</w:t>
      </w:r>
      <w:r w:rsidRPr="005C230C">
        <w:rPr>
          <w:spacing w:val="-13"/>
          <w:sz w:val="22"/>
          <w:szCs w:val="22"/>
        </w:rPr>
        <w:t xml:space="preserve"> </w:t>
      </w:r>
      <w:r w:rsidRPr="005C230C">
        <w:rPr>
          <w:sz w:val="22"/>
          <w:szCs w:val="22"/>
        </w:rPr>
        <w:t>não</w:t>
      </w:r>
      <w:r w:rsidRPr="005C230C">
        <w:rPr>
          <w:spacing w:val="-13"/>
          <w:sz w:val="22"/>
          <w:szCs w:val="22"/>
        </w:rPr>
        <w:t xml:space="preserve"> </w:t>
      </w:r>
      <w:r w:rsidRPr="005C230C">
        <w:rPr>
          <w:sz w:val="22"/>
          <w:szCs w:val="22"/>
        </w:rPr>
        <w:t>significantes</w:t>
      </w:r>
      <w:r w:rsidRPr="005C230C">
        <w:rPr>
          <w:spacing w:val="-13"/>
          <w:sz w:val="22"/>
          <w:szCs w:val="22"/>
        </w:rPr>
        <w:t xml:space="preserve"> </w:t>
      </w:r>
      <w:r w:rsidRPr="005C230C">
        <w:rPr>
          <w:sz w:val="22"/>
          <w:szCs w:val="22"/>
        </w:rPr>
        <w:t xml:space="preserve">utilizando a correlação entre as variáveis de saída e entrada. Na </w:t>
      </w:r>
      <w:r w:rsidRPr="005C230C">
        <w:rPr>
          <w:spacing w:val="-3"/>
          <w:sz w:val="22"/>
          <w:szCs w:val="22"/>
        </w:rPr>
        <w:t>(</w:t>
      </w:r>
      <w:hyperlink w:anchor="_bookmark203" w:history="1">
        <w:r w:rsidRPr="005C230C">
          <w:rPr>
            <w:spacing w:val="-3"/>
            <w:sz w:val="22"/>
            <w:szCs w:val="22"/>
          </w:rPr>
          <w:t xml:space="preserve">Tabela </w:t>
        </w:r>
        <w:r w:rsidR="004879B1" w:rsidRPr="005C230C">
          <w:rPr>
            <w:spacing w:val="-3"/>
            <w:sz w:val="22"/>
            <w:szCs w:val="22"/>
          </w:rPr>
          <w:t>4</w:t>
        </w:r>
      </w:hyperlink>
      <w:r w:rsidRPr="005C230C">
        <w:rPr>
          <w:sz w:val="22"/>
          <w:szCs w:val="22"/>
        </w:rPr>
        <w:t xml:space="preserve">), foi verificado o </w:t>
      </w:r>
      <w:r w:rsidRPr="005C230C">
        <w:rPr>
          <w:i/>
          <w:sz w:val="22"/>
          <w:szCs w:val="22"/>
        </w:rPr>
        <w:t>p</w:t>
      </w:r>
      <w:r w:rsidRPr="005C230C">
        <w:rPr>
          <w:sz w:val="22"/>
          <w:szCs w:val="22"/>
        </w:rPr>
        <w:t>-valor da</w:t>
      </w:r>
      <w:r w:rsidR="004879B1" w:rsidRPr="005C230C">
        <w:rPr>
          <w:sz w:val="22"/>
          <w:szCs w:val="22"/>
        </w:rPr>
        <w:t xml:space="preserve"> </w:t>
      </w:r>
      <w:hyperlink w:anchor="_bookmark17" w:history="1">
        <w:r w:rsidRPr="005C230C">
          <w:rPr>
            <w:sz w:val="22"/>
            <w:szCs w:val="22"/>
          </w:rPr>
          <w:t>IB</w:t>
        </w:r>
      </w:hyperlink>
      <w:r w:rsidR="004879B1" w:rsidRPr="005C230C">
        <w:rPr>
          <w:sz w:val="22"/>
          <w:szCs w:val="22"/>
        </w:rPr>
        <w:t xml:space="preserve"> </w:t>
      </w:r>
      <w:r w:rsidRPr="005C230C">
        <w:rPr>
          <w:sz w:val="22"/>
          <w:szCs w:val="22"/>
        </w:rPr>
        <w:t>de 0</w:t>
      </w:r>
      <w:r w:rsidRPr="005C230C">
        <w:rPr>
          <w:i/>
          <w:sz w:val="22"/>
          <w:szCs w:val="22"/>
        </w:rPr>
        <w:t>,</w:t>
      </w:r>
      <w:r w:rsidRPr="005C230C">
        <w:rPr>
          <w:sz w:val="22"/>
          <w:szCs w:val="22"/>
        </w:rPr>
        <w:t>620 superior a</w:t>
      </w:r>
      <w:r w:rsidRPr="005C230C">
        <w:rPr>
          <w:spacing w:val="-8"/>
          <w:sz w:val="22"/>
          <w:szCs w:val="22"/>
        </w:rPr>
        <w:t xml:space="preserve"> </w:t>
      </w:r>
      <w:r w:rsidRPr="005C230C">
        <w:rPr>
          <w:sz w:val="22"/>
          <w:szCs w:val="22"/>
        </w:rPr>
        <w:t>0</w:t>
      </w:r>
      <w:r w:rsidRPr="005C230C">
        <w:rPr>
          <w:i/>
          <w:sz w:val="22"/>
          <w:szCs w:val="22"/>
        </w:rPr>
        <w:t>,</w:t>
      </w:r>
      <w:r w:rsidRPr="005C230C">
        <w:rPr>
          <w:sz w:val="22"/>
          <w:szCs w:val="22"/>
        </w:rPr>
        <w:t>05</w:t>
      </w:r>
      <w:r w:rsidR="006B228C" w:rsidRPr="005C230C">
        <w:rPr>
          <w:sz w:val="22"/>
          <w:szCs w:val="22"/>
        </w:rPr>
        <w:t>, constatando</w:t>
      </w:r>
      <w:r w:rsidR="006B228C" w:rsidRPr="005C230C">
        <w:rPr>
          <w:spacing w:val="-15"/>
          <w:sz w:val="22"/>
          <w:szCs w:val="22"/>
        </w:rPr>
        <w:t xml:space="preserve"> </w:t>
      </w:r>
      <w:r w:rsidR="006B228C" w:rsidRPr="005C230C">
        <w:rPr>
          <w:sz w:val="22"/>
          <w:szCs w:val="22"/>
        </w:rPr>
        <w:t>que</w:t>
      </w:r>
      <w:r w:rsidR="006B228C" w:rsidRPr="005C230C">
        <w:rPr>
          <w:spacing w:val="-15"/>
          <w:sz w:val="22"/>
          <w:szCs w:val="22"/>
        </w:rPr>
        <w:t xml:space="preserve"> </w:t>
      </w:r>
      <w:r w:rsidR="006B228C" w:rsidRPr="005C230C">
        <w:rPr>
          <w:sz w:val="22"/>
          <w:szCs w:val="22"/>
        </w:rPr>
        <w:t>os</w:t>
      </w:r>
      <w:r w:rsidR="006B228C" w:rsidRPr="005C230C">
        <w:rPr>
          <w:spacing w:val="-15"/>
          <w:sz w:val="22"/>
          <w:szCs w:val="22"/>
        </w:rPr>
        <w:t xml:space="preserve"> </w:t>
      </w:r>
      <w:r w:rsidR="006B228C" w:rsidRPr="005C230C">
        <w:rPr>
          <w:sz w:val="22"/>
          <w:szCs w:val="22"/>
        </w:rPr>
        <w:t>valores</w:t>
      </w:r>
      <w:r w:rsidR="006B228C" w:rsidRPr="005C230C">
        <w:rPr>
          <w:spacing w:val="-15"/>
          <w:sz w:val="22"/>
          <w:szCs w:val="22"/>
        </w:rPr>
        <w:t xml:space="preserve"> </w:t>
      </w:r>
      <w:r w:rsidR="006B228C" w:rsidRPr="005C230C">
        <w:rPr>
          <w:sz w:val="22"/>
          <w:szCs w:val="22"/>
        </w:rPr>
        <w:t>do</w:t>
      </w:r>
      <w:r w:rsidR="006B228C" w:rsidRPr="005C230C">
        <w:rPr>
          <w:spacing w:val="-16"/>
          <w:sz w:val="22"/>
          <w:szCs w:val="22"/>
        </w:rPr>
        <w:t xml:space="preserve"> </w:t>
      </w:r>
      <w:r w:rsidR="006B228C" w:rsidRPr="005C230C">
        <w:rPr>
          <w:i/>
          <w:sz w:val="22"/>
          <w:szCs w:val="22"/>
        </w:rPr>
        <w:t>V</w:t>
      </w:r>
      <w:r w:rsidR="006B228C" w:rsidRPr="005C230C">
        <w:rPr>
          <w:i/>
          <w:spacing w:val="-30"/>
          <w:sz w:val="22"/>
          <w:szCs w:val="22"/>
        </w:rPr>
        <w:t xml:space="preserve"> </w:t>
      </w:r>
      <w:proofErr w:type="spellStart"/>
      <w:r w:rsidR="006B228C" w:rsidRPr="005C230C">
        <w:rPr>
          <w:i/>
          <w:spacing w:val="5"/>
          <w:sz w:val="22"/>
          <w:szCs w:val="22"/>
        </w:rPr>
        <w:t>IF</w:t>
      </w:r>
      <w:r w:rsidR="006B228C" w:rsidRPr="005C230C">
        <w:rPr>
          <w:i/>
          <w:spacing w:val="5"/>
          <w:sz w:val="22"/>
          <w:szCs w:val="22"/>
          <w:vertAlign w:val="subscript"/>
        </w:rPr>
        <w:t>j</w:t>
      </w:r>
      <w:proofErr w:type="spellEnd"/>
      <w:r w:rsidR="00EB5BC6" w:rsidRPr="005C230C">
        <w:rPr>
          <w:i/>
          <w:spacing w:val="5"/>
          <w:sz w:val="22"/>
          <w:szCs w:val="22"/>
          <w:vertAlign w:val="subscript"/>
        </w:rPr>
        <w:t xml:space="preserve"> </w:t>
      </w:r>
      <w:r w:rsidR="006B228C" w:rsidRPr="005C230C">
        <w:rPr>
          <w:spacing w:val="-15"/>
          <w:sz w:val="22"/>
          <w:szCs w:val="22"/>
        </w:rPr>
        <w:t xml:space="preserve"> </w:t>
      </w:r>
      <w:r w:rsidR="006B228C" w:rsidRPr="005C230C">
        <w:rPr>
          <w:sz w:val="22"/>
          <w:szCs w:val="22"/>
        </w:rPr>
        <w:t>estão</w:t>
      </w:r>
      <w:r w:rsidR="006B228C" w:rsidRPr="005C230C">
        <w:rPr>
          <w:spacing w:val="-15"/>
          <w:sz w:val="22"/>
          <w:szCs w:val="22"/>
        </w:rPr>
        <w:t xml:space="preserve"> </w:t>
      </w:r>
      <w:r w:rsidR="006B228C" w:rsidRPr="005C230C">
        <w:rPr>
          <w:sz w:val="22"/>
          <w:szCs w:val="22"/>
        </w:rPr>
        <w:t>abaixo</w:t>
      </w:r>
      <w:r w:rsidR="006B228C" w:rsidRPr="005C230C">
        <w:rPr>
          <w:spacing w:val="-15"/>
          <w:sz w:val="22"/>
          <w:szCs w:val="22"/>
        </w:rPr>
        <w:t xml:space="preserve"> </w:t>
      </w:r>
      <w:r w:rsidR="006B228C" w:rsidRPr="005C230C">
        <w:rPr>
          <w:sz w:val="22"/>
          <w:szCs w:val="22"/>
        </w:rPr>
        <w:t>de</w:t>
      </w:r>
      <w:r w:rsidR="006B228C" w:rsidRPr="005C230C">
        <w:rPr>
          <w:spacing w:val="-15"/>
          <w:sz w:val="22"/>
          <w:szCs w:val="22"/>
        </w:rPr>
        <w:t xml:space="preserve"> </w:t>
      </w:r>
      <w:r w:rsidR="006B228C" w:rsidRPr="005C230C">
        <w:rPr>
          <w:sz w:val="22"/>
          <w:szCs w:val="22"/>
        </w:rPr>
        <w:t>abaixo</w:t>
      </w:r>
      <w:r w:rsidR="006B228C" w:rsidRPr="005C230C">
        <w:rPr>
          <w:spacing w:val="-15"/>
          <w:sz w:val="22"/>
          <w:szCs w:val="22"/>
        </w:rPr>
        <w:t xml:space="preserve"> </w:t>
      </w:r>
      <w:r w:rsidR="006B228C" w:rsidRPr="005C230C">
        <w:rPr>
          <w:sz w:val="22"/>
          <w:szCs w:val="22"/>
        </w:rPr>
        <w:t>de</w:t>
      </w:r>
      <w:r w:rsidR="006B228C" w:rsidRPr="005C230C">
        <w:rPr>
          <w:spacing w:val="-15"/>
          <w:sz w:val="22"/>
          <w:szCs w:val="22"/>
        </w:rPr>
        <w:t xml:space="preserve"> </w:t>
      </w:r>
      <w:r w:rsidR="006B228C" w:rsidRPr="005C230C">
        <w:rPr>
          <w:sz w:val="22"/>
          <w:szCs w:val="22"/>
        </w:rPr>
        <w:t>10,</w:t>
      </w:r>
      <w:r w:rsidR="006B228C" w:rsidRPr="005C230C">
        <w:rPr>
          <w:spacing w:val="-15"/>
          <w:sz w:val="22"/>
          <w:szCs w:val="22"/>
        </w:rPr>
        <w:t xml:space="preserve"> </w:t>
      </w:r>
      <w:r w:rsidR="006B228C" w:rsidRPr="005C230C">
        <w:rPr>
          <w:sz w:val="22"/>
          <w:szCs w:val="22"/>
        </w:rPr>
        <w:t xml:space="preserve">demonstrando </w:t>
      </w:r>
      <w:r w:rsidR="00272E00">
        <w:rPr>
          <w:sz w:val="22"/>
          <w:szCs w:val="22"/>
        </w:rPr>
        <w:t>uma poss</w:t>
      </w:r>
      <w:r w:rsidR="009444A7">
        <w:rPr>
          <w:sz w:val="22"/>
          <w:szCs w:val="22"/>
        </w:rPr>
        <w:t>ível não dependência</w:t>
      </w:r>
      <w:r w:rsidR="006B228C" w:rsidRPr="005C230C">
        <w:rPr>
          <w:sz w:val="22"/>
          <w:szCs w:val="22"/>
        </w:rPr>
        <w:t xml:space="preserve"> entre as variáveis</w:t>
      </w:r>
      <w:r w:rsidR="006B228C" w:rsidRPr="005C230C">
        <w:rPr>
          <w:spacing w:val="-11"/>
          <w:sz w:val="22"/>
          <w:szCs w:val="22"/>
        </w:rPr>
        <w:t xml:space="preserve"> </w:t>
      </w:r>
      <w:r w:rsidR="006B228C" w:rsidRPr="005C230C">
        <w:rPr>
          <w:sz w:val="22"/>
          <w:szCs w:val="22"/>
        </w:rPr>
        <w:t>independentes</w:t>
      </w:r>
      <w:r w:rsidR="003C6E61" w:rsidRPr="005C230C">
        <w:rPr>
          <w:sz w:val="22"/>
          <w:szCs w:val="22"/>
        </w:rPr>
        <w:t xml:space="preserve">  IB x </w:t>
      </w:r>
      <w:r w:rsidR="00F53F13" w:rsidRPr="005C230C">
        <w:rPr>
          <w:sz w:val="22"/>
          <w:szCs w:val="22"/>
        </w:rPr>
        <w:t xml:space="preserve">LA, </w:t>
      </w:r>
      <w:r w:rsidR="009F5A01" w:rsidRPr="005C230C">
        <w:rPr>
          <w:sz w:val="22"/>
          <w:szCs w:val="22"/>
        </w:rPr>
        <w:t>porém para ser descartada necessita de outras analises não realizadas neste estudo</w:t>
      </w:r>
      <w:r w:rsidR="006B228C" w:rsidRPr="005C230C">
        <w:rPr>
          <w:sz w:val="22"/>
          <w:szCs w:val="22"/>
        </w:rPr>
        <w:t>.</w:t>
      </w:r>
    </w:p>
    <w:p w14:paraId="6D3A00E3" w14:textId="77777777" w:rsidR="004879B1" w:rsidRPr="005C230C" w:rsidRDefault="00EC5283" w:rsidP="004879B1">
      <w:pPr>
        <w:widowControl w:val="0"/>
        <w:autoSpaceDE w:val="0"/>
        <w:autoSpaceDN w:val="0"/>
        <w:spacing w:before="171"/>
        <w:ind w:left="916" w:right="345"/>
        <w:jc w:val="center"/>
        <w:rPr>
          <w:lang w:val="en-US" w:eastAsia="en-US"/>
        </w:rPr>
      </w:pPr>
      <w:r w:rsidRPr="005C230C">
        <w:rPr>
          <w:sz w:val="24"/>
          <w:szCs w:val="24"/>
          <w:lang w:val="en-US" w:eastAsia="en-US"/>
        </w:rPr>
        <w:t xml:space="preserve">         </w:t>
      </w:r>
      <w:proofErr w:type="spellStart"/>
      <w:r w:rsidR="004879B1" w:rsidRPr="005C230C">
        <w:rPr>
          <w:lang w:val="en-US" w:eastAsia="en-US"/>
        </w:rPr>
        <w:t>Tabela</w:t>
      </w:r>
      <w:proofErr w:type="spellEnd"/>
      <w:r w:rsidR="004879B1" w:rsidRPr="005C230C">
        <w:rPr>
          <w:lang w:val="en-US" w:eastAsia="en-US"/>
        </w:rPr>
        <w:t xml:space="preserve"> 4 – </w:t>
      </w:r>
      <w:proofErr w:type="spellStart"/>
      <w:r w:rsidR="004879B1" w:rsidRPr="005C230C">
        <w:rPr>
          <w:lang w:val="en-US" w:eastAsia="en-US"/>
        </w:rPr>
        <w:t>Fator</w:t>
      </w:r>
      <w:proofErr w:type="spellEnd"/>
      <w:r w:rsidR="004879B1" w:rsidRPr="005C230C">
        <w:rPr>
          <w:lang w:val="en-US" w:eastAsia="en-US"/>
        </w:rPr>
        <w:t xml:space="preserve"> de </w:t>
      </w:r>
      <w:proofErr w:type="spellStart"/>
      <w:r w:rsidR="004879B1" w:rsidRPr="005C230C">
        <w:rPr>
          <w:lang w:val="en-US" w:eastAsia="en-US"/>
        </w:rPr>
        <w:t>inflação</w:t>
      </w:r>
      <w:proofErr w:type="spellEnd"/>
      <w:r w:rsidR="004879B1" w:rsidRPr="005C230C">
        <w:rPr>
          <w:lang w:val="en-US" w:eastAsia="en-US"/>
        </w:rPr>
        <w:t xml:space="preserve"> da </w:t>
      </w:r>
      <w:proofErr w:type="spellStart"/>
      <w:r w:rsidR="004879B1" w:rsidRPr="005C230C">
        <w:rPr>
          <w:lang w:val="en-US" w:eastAsia="en-US"/>
        </w:rPr>
        <w:t>variância</w:t>
      </w:r>
      <w:proofErr w:type="spellEnd"/>
    </w:p>
    <w:p w14:paraId="6D3A00E4" w14:textId="77777777" w:rsidR="004879B1" w:rsidRPr="005C230C" w:rsidRDefault="004879B1" w:rsidP="004879B1">
      <w:pPr>
        <w:widowControl w:val="0"/>
        <w:autoSpaceDE w:val="0"/>
        <w:autoSpaceDN w:val="0"/>
        <w:spacing w:before="3"/>
        <w:rPr>
          <w:sz w:val="14"/>
          <w:szCs w:val="24"/>
          <w:lang w:val="en-US" w:eastAsia="en-US"/>
        </w:rPr>
      </w:pPr>
    </w:p>
    <w:tbl>
      <w:tblPr>
        <w:tblW w:w="0" w:type="auto"/>
        <w:tblInd w:w="2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1336"/>
        <w:gridCol w:w="665"/>
        <w:gridCol w:w="931"/>
      </w:tblGrid>
      <w:tr w:rsidR="004879B1" w:rsidRPr="005C230C" w14:paraId="6D3A00E9" w14:textId="77777777" w:rsidTr="007D55C7">
        <w:trPr>
          <w:trHeight w:val="286"/>
        </w:trPr>
        <w:tc>
          <w:tcPr>
            <w:tcW w:w="2069" w:type="dxa"/>
            <w:shd w:val="clear" w:color="auto" w:fill="auto"/>
          </w:tcPr>
          <w:p w14:paraId="6D3A00E5" w14:textId="77777777" w:rsidR="004879B1" w:rsidRPr="005C230C" w:rsidRDefault="004879B1" w:rsidP="007D55C7">
            <w:pPr>
              <w:widowControl w:val="0"/>
              <w:autoSpaceDE w:val="0"/>
              <w:autoSpaceDN w:val="0"/>
              <w:spacing w:line="253" w:lineRule="exact"/>
              <w:ind w:left="122"/>
              <w:rPr>
                <w:rFonts w:eastAsia="Calibri"/>
                <w:lang w:val="en-US" w:eastAsia="en-US"/>
              </w:rPr>
            </w:pPr>
            <w:proofErr w:type="spellStart"/>
            <w:r w:rsidRPr="005C230C">
              <w:rPr>
                <w:rFonts w:eastAsia="Calibri"/>
                <w:lang w:val="en-US" w:eastAsia="en-US"/>
              </w:rPr>
              <w:t>Variável</w:t>
            </w:r>
            <w:proofErr w:type="spellEnd"/>
            <w:r w:rsidRPr="005C230C">
              <w:rPr>
                <w:rFonts w:eastAsia="Calibri"/>
                <w:lang w:val="en-US" w:eastAsia="en-US"/>
              </w:rPr>
              <w:t xml:space="preserve"> </w:t>
            </w:r>
            <w:proofErr w:type="spellStart"/>
            <w:r w:rsidRPr="005C230C">
              <w:rPr>
                <w:rFonts w:eastAsia="Calibri"/>
                <w:lang w:val="en-US" w:eastAsia="en-US"/>
              </w:rPr>
              <w:t>Preditoras</w:t>
            </w:r>
            <w:proofErr w:type="spellEnd"/>
          </w:p>
        </w:tc>
        <w:tc>
          <w:tcPr>
            <w:tcW w:w="1336" w:type="dxa"/>
            <w:shd w:val="clear" w:color="auto" w:fill="auto"/>
          </w:tcPr>
          <w:p w14:paraId="6D3A00E6" w14:textId="77777777" w:rsidR="004879B1" w:rsidRPr="005C230C" w:rsidRDefault="004879B1" w:rsidP="007D55C7">
            <w:pPr>
              <w:widowControl w:val="0"/>
              <w:autoSpaceDE w:val="0"/>
              <w:autoSpaceDN w:val="0"/>
              <w:spacing w:line="253" w:lineRule="exact"/>
              <w:ind w:right="111"/>
              <w:jc w:val="right"/>
              <w:rPr>
                <w:rFonts w:eastAsia="Calibri"/>
                <w:lang w:val="en-US" w:eastAsia="en-US"/>
              </w:rPr>
            </w:pPr>
            <w:proofErr w:type="spellStart"/>
            <w:r w:rsidRPr="005C230C">
              <w:rPr>
                <w:rFonts w:eastAsia="Calibri"/>
                <w:w w:val="95"/>
                <w:lang w:val="en-US" w:eastAsia="en-US"/>
              </w:rPr>
              <w:t>Coeficiente</w:t>
            </w:r>
            <w:proofErr w:type="spellEnd"/>
          </w:p>
        </w:tc>
        <w:tc>
          <w:tcPr>
            <w:tcW w:w="665" w:type="dxa"/>
            <w:shd w:val="clear" w:color="auto" w:fill="auto"/>
          </w:tcPr>
          <w:p w14:paraId="6D3A00E7" w14:textId="77777777" w:rsidR="004879B1" w:rsidRPr="005C230C" w:rsidRDefault="004879B1" w:rsidP="007D55C7">
            <w:pPr>
              <w:widowControl w:val="0"/>
              <w:autoSpaceDE w:val="0"/>
              <w:autoSpaceDN w:val="0"/>
              <w:spacing w:line="253" w:lineRule="exact"/>
              <w:ind w:left="72" w:right="93"/>
              <w:jc w:val="center"/>
              <w:rPr>
                <w:rFonts w:eastAsia="Calibri"/>
                <w:lang w:val="en-US" w:eastAsia="en-US"/>
              </w:rPr>
            </w:pPr>
            <w:r w:rsidRPr="005C230C">
              <w:rPr>
                <w:rFonts w:eastAsia="Calibri"/>
                <w:lang w:val="en-US" w:eastAsia="en-US"/>
              </w:rPr>
              <w:t>VIF</w:t>
            </w:r>
          </w:p>
        </w:tc>
        <w:tc>
          <w:tcPr>
            <w:tcW w:w="931" w:type="dxa"/>
            <w:shd w:val="clear" w:color="auto" w:fill="auto"/>
          </w:tcPr>
          <w:p w14:paraId="6D3A00E8" w14:textId="77777777" w:rsidR="004879B1" w:rsidRPr="005C230C" w:rsidRDefault="004879B1" w:rsidP="007D55C7">
            <w:pPr>
              <w:widowControl w:val="0"/>
              <w:autoSpaceDE w:val="0"/>
              <w:autoSpaceDN w:val="0"/>
              <w:spacing w:line="253" w:lineRule="exact"/>
              <w:ind w:left="123"/>
              <w:rPr>
                <w:rFonts w:eastAsia="Calibri"/>
                <w:lang w:val="en-US" w:eastAsia="en-US"/>
              </w:rPr>
            </w:pPr>
            <w:r w:rsidRPr="005C230C">
              <w:rPr>
                <w:rFonts w:eastAsia="Calibri"/>
                <w:lang w:val="en-US" w:eastAsia="en-US"/>
              </w:rPr>
              <w:t>p-valor</w:t>
            </w:r>
          </w:p>
        </w:tc>
      </w:tr>
      <w:tr w:rsidR="004879B1" w:rsidRPr="005C230C" w14:paraId="6D3A00EE" w14:textId="77777777" w:rsidTr="007D55C7">
        <w:trPr>
          <w:trHeight w:val="286"/>
        </w:trPr>
        <w:tc>
          <w:tcPr>
            <w:tcW w:w="2069" w:type="dxa"/>
            <w:shd w:val="clear" w:color="auto" w:fill="auto"/>
          </w:tcPr>
          <w:p w14:paraId="6D3A00EA" w14:textId="77777777" w:rsidR="004879B1" w:rsidRPr="005C230C" w:rsidRDefault="004879B1" w:rsidP="007D55C7">
            <w:pPr>
              <w:widowControl w:val="0"/>
              <w:autoSpaceDE w:val="0"/>
              <w:autoSpaceDN w:val="0"/>
              <w:spacing w:line="253" w:lineRule="exact"/>
              <w:ind w:left="122"/>
              <w:rPr>
                <w:rFonts w:eastAsia="Calibri"/>
                <w:lang w:val="en-US" w:eastAsia="en-US"/>
              </w:rPr>
            </w:pPr>
            <w:r w:rsidRPr="005C230C">
              <w:rPr>
                <w:rFonts w:eastAsia="Calibri"/>
                <w:lang w:val="en-US" w:eastAsia="en-US"/>
              </w:rPr>
              <w:t>TE (</w:t>
            </w:r>
            <w:proofErr w:type="spellStart"/>
            <w:r w:rsidRPr="005C230C">
              <w:rPr>
                <w:rFonts w:eastAsia="Calibri"/>
                <w:lang w:val="en-US" w:eastAsia="en-US"/>
              </w:rPr>
              <w:t>anos</w:t>
            </w:r>
            <w:proofErr w:type="spellEnd"/>
            <w:r w:rsidRPr="005C230C">
              <w:rPr>
                <w:rFonts w:eastAsia="Calibri"/>
                <w:lang w:val="en-US" w:eastAsia="en-US"/>
              </w:rPr>
              <w:t>)</w:t>
            </w:r>
          </w:p>
        </w:tc>
        <w:tc>
          <w:tcPr>
            <w:tcW w:w="1336" w:type="dxa"/>
            <w:shd w:val="clear" w:color="auto" w:fill="auto"/>
          </w:tcPr>
          <w:p w14:paraId="6D3A00EB" w14:textId="77777777" w:rsidR="004879B1" w:rsidRPr="005C230C" w:rsidRDefault="004879B1" w:rsidP="007D55C7">
            <w:pPr>
              <w:widowControl w:val="0"/>
              <w:autoSpaceDE w:val="0"/>
              <w:autoSpaceDN w:val="0"/>
              <w:spacing w:line="253" w:lineRule="exact"/>
              <w:ind w:right="111"/>
              <w:jc w:val="right"/>
              <w:rPr>
                <w:rFonts w:eastAsia="Calibri"/>
                <w:lang w:val="en-US" w:eastAsia="en-US"/>
              </w:rPr>
            </w:pPr>
            <w:r w:rsidRPr="005C230C">
              <w:rPr>
                <w:rFonts w:eastAsia="Calibri"/>
                <w:w w:val="95"/>
                <w:lang w:val="en-US" w:eastAsia="en-US"/>
              </w:rPr>
              <w:t>0,328</w:t>
            </w:r>
          </w:p>
        </w:tc>
        <w:tc>
          <w:tcPr>
            <w:tcW w:w="665" w:type="dxa"/>
            <w:shd w:val="clear" w:color="auto" w:fill="auto"/>
          </w:tcPr>
          <w:p w14:paraId="6D3A00EC" w14:textId="77777777" w:rsidR="004879B1" w:rsidRPr="005C230C" w:rsidRDefault="004879B1" w:rsidP="007D55C7">
            <w:pPr>
              <w:widowControl w:val="0"/>
              <w:autoSpaceDE w:val="0"/>
              <w:autoSpaceDN w:val="0"/>
              <w:spacing w:line="253" w:lineRule="exact"/>
              <w:ind w:left="102" w:right="93"/>
              <w:jc w:val="center"/>
              <w:rPr>
                <w:rFonts w:eastAsia="Calibri"/>
                <w:lang w:val="en-US" w:eastAsia="en-US"/>
              </w:rPr>
            </w:pPr>
            <w:r w:rsidRPr="005C230C">
              <w:rPr>
                <w:rFonts w:eastAsia="Calibri"/>
                <w:lang w:val="en-US" w:eastAsia="en-US"/>
              </w:rPr>
              <w:t>9,78</w:t>
            </w:r>
          </w:p>
        </w:tc>
        <w:tc>
          <w:tcPr>
            <w:tcW w:w="931" w:type="dxa"/>
            <w:shd w:val="clear" w:color="auto" w:fill="auto"/>
          </w:tcPr>
          <w:p w14:paraId="6D3A00ED" w14:textId="77777777" w:rsidR="004879B1" w:rsidRPr="005C230C" w:rsidRDefault="004879B1" w:rsidP="007D55C7">
            <w:pPr>
              <w:widowControl w:val="0"/>
              <w:autoSpaceDE w:val="0"/>
              <w:autoSpaceDN w:val="0"/>
              <w:spacing w:line="253" w:lineRule="exact"/>
              <w:ind w:left="123"/>
              <w:rPr>
                <w:rFonts w:eastAsia="Calibri"/>
                <w:lang w:val="en-US" w:eastAsia="en-US"/>
              </w:rPr>
            </w:pPr>
            <w:r w:rsidRPr="005C230C">
              <w:rPr>
                <w:rFonts w:eastAsia="Calibri"/>
                <w:lang w:val="en-US" w:eastAsia="en-US"/>
              </w:rPr>
              <w:t>0,007</w:t>
            </w:r>
          </w:p>
        </w:tc>
      </w:tr>
      <w:tr w:rsidR="004879B1" w:rsidRPr="005C230C" w14:paraId="6D3A00F3" w14:textId="77777777" w:rsidTr="007D55C7">
        <w:trPr>
          <w:trHeight w:val="286"/>
        </w:trPr>
        <w:tc>
          <w:tcPr>
            <w:tcW w:w="2069" w:type="dxa"/>
            <w:shd w:val="clear" w:color="auto" w:fill="auto"/>
          </w:tcPr>
          <w:p w14:paraId="6D3A00EF" w14:textId="77777777" w:rsidR="004879B1" w:rsidRPr="005C230C" w:rsidRDefault="004879B1" w:rsidP="007D55C7">
            <w:pPr>
              <w:widowControl w:val="0"/>
              <w:autoSpaceDE w:val="0"/>
              <w:autoSpaceDN w:val="0"/>
              <w:spacing w:line="253" w:lineRule="exact"/>
              <w:ind w:left="122"/>
              <w:rPr>
                <w:rFonts w:eastAsia="Calibri"/>
                <w:lang w:val="en-US" w:eastAsia="en-US"/>
              </w:rPr>
            </w:pPr>
            <w:proofErr w:type="spellStart"/>
            <w:r w:rsidRPr="005C230C">
              <w:rPr>
                <w:rFonts w:eastAsia="Calibri"/>
                <w:lang w:val="en-US" w:eastAsia="en-US"/>
              </w:rPr>
              <w:t>Idade</w:t>
            </w:r>
            <w:proofErr w:type="spellEnd"/>
            <w:r w:rsidRPr="005C230C">
              <w:rPr>
                <w:rFonts w:eastAsia="Calibri"/>
                <w:lang w:val="en-US" w:eastAsia="en-US"/>
              </w:rPr>
              <w:t xml:space="preserve"> (</w:t>
            </w:r>
            <w:proofErr w:type="spellStart"/>
            <w:r w:rsidRPr="005C230C">
              <w:rPr>
                <w:rFonts w:eastAsia="Calibri"/>
                <w:lang w:val="en-US" w:eastAsia="en-US"/>
              </w:rPr>
              <w:t>anos</w:t>
            </w:r>
            <w:proofErr w:type="spellEnd"/>
            <w:r w:rsidRPr="005C230C">
              <w:rPr>
                <w:rFonts w:eastAsia="Calibri"/>
                <w:lang w:val="en-US" w:eastAsia="en-US"/>
              </w:rPr>
              <w:t>)</w:t>
            </w:r>
          </w:p>
        </w:tc>
        <w:tc>
          <w:tcPr>
            <w:tcW w:w="1336" w:type="dxa"/>
            <w:shd w:val="clear" w:color="auto" w:fill="auto"/>
          </w:tcPr>
          <w:p w14:paraId="6D3A00F0" w14:textId="77777777" w:rsidR="004879B1" w:rsidRPr="005C230C" w:rsidRDefault="004879B1" w:rsidP="007D55C7">
            <w:pPr>
              <w:widowControl w:val="0"/>
              <w:autoSpaceDE w:val="0"/>
              <w:autoSpaceDN w:val="0"/>
              <w:spacing w:line="253" w:lineRule="exact"/>
              <w:ind w:right="111"/>
              <w:jc w:val="right"/>
              <w:rPr>
                <w:rFonts w:eastAsia="Calibri"/>
                <w:lang w:val="en-US" w:eastAsia="en-US"/>
              </w:rPr>
            </w:pPr>
            <w:r w:rsidRPr="005C230C">
              <w:rPr>
                <w:rFonts w:eastAsia="Calibri"/>
                <w:w w:val="95"/>
                <w:lang w:val="en-US" w:eastAsia="en-US"/>
              </w:rPr>
              <w:t>0,332</w:t>
            </w:r>
          </w:p>
        </w:tc>
        <w:tc>
          <w:tcPr>
            <w:tcW w:w="665" w:type="dxa"/>
            <w:shd w:val="clear" w:color="auto" w:fill="auto"/>
          </w:tcPr>
          <w:p w14:paraId="6D3A00F1" w14:textId="77777777" w:rsidR="004879B1" w:rsidRPr="005C230C" w:rsidRDefault="004879B1" w:rsidP="007D55C7">
            <w:pPr>
              <w:widowControl w:val="0"/>
              <w:autoSpaceDE w:val="0"/>
              <w:autoSpaceDN w:val="0"/>
              <w:spacing w:line="253" w:lineRule="exact"/>
              <w:ind w:left="102" w:right="93"/>
              <w:jc w:val="center"/>
              <w:rPr>
                <w:rFonts w:eastAsia="Calibri"/>
                <w:lang w:val="en-US" w:eastAsia="en-US"/>
              </w:rPr>
            </w:pPr>
            <w:r w:rsidRPr="005C230C">
              <w:rPr>
                <w:rFonts w:eastAsia="Calibri"/>
                <w:lang w:val="en-US" w:eastAsia="en-US"/>
              </w:rPr>
              <w:t>9,78</w:t>
            </w:r>
          </w:p>
        </w:tc>
        <w:tc>
          <w:tcPr>
            <w:tcW w:w="931" w:type="dxa"/>
            <w:shd w:val="clear" w:color="auto" w:fill="auto"/>
          </w:tcPr>
          <w:p w14:paraId="6D3A00F2" w14:textId="77777777" w:rsidR="004879B1" w:rsidRPr="005C230C" w:rsidRDefault="004879B1" w:rsidP="007D55C7">
            <w:pPr>
              <w:widowControl w:val="0"/>
              <w:autoSpaceDE w:val="0"/>
              <w:autoSpaceDN w:val="0"/>
              <w:spacing w:line="253" w:lineRule="exact"/>
              <w:ind w:left="123"/>
              <w:rPr>
                <w:rFonts w:eastAsia="Calibri"/>
                <w:lang w:val="en-US" w:eastAsia="en-US"/>
              </w:rPr>
            </w:pPr>
            <w:r w:rsidRPr="005C230C">
              <w:rPr>
                <w:rFonts w:eastAsia="Calibri"/>
                <w:lang w:val="en-US" w:eastAsia="en-US"/>
              </w:rPr>
              <w:t>0,620</w:t>
            </w:r>
          </w:p>
        </w:tc>
      </w:tr>
    </w:tbl>
    <w:p w14:paraId="6D3A00F4" w14:textId="77777777" w:rsidR="004879B1" w:rsidRPr="005C230C" w:rsidRDefault="004879B1" w:rsidP="004879B1">
      <w:pPr>
        <w:widowControl w:val="0"/>
        <w:autoSpaceDE w:val="0"/>
        <w:autoSpaceDN w:val="0"/>
        <w:spacing w:before="102"/>
        <w:ind w:left="927" w:right="345"/>
        <w:jc w:val="center"/>
        <w:rPr>
          <w:lang w:val="en-US" w:eastAsia="en-US"/>
        </w:rPr>
      </w:pPr>
      <w:r w:rsidRPr="005C230C">
        <w:rPr>
          <w:lang w:val="en-US" w:eastAsia="en-US"/>
        </w:rPr>
        <w:t>Fonte: O Autor</w:t>
      </w:r>
    </w:p>
    <w:bookmarkStart w:id="2" w:name="_bookmark204"/>
    <w:bookmarkStart w:id="3" w:name="_bookmark205"/>
    <w:bookmarkEnd w:id="2"/>
    <w:bookmarkEnd w:id="3"/>
    <w:p w14:paraId="6D3A0106" w14:textId="467A2C72" w:rsidR="001B1B7D" w:rsidRPr="005C230C" w:rsidRDefault="001B1B7D" w:rsidP="00BE3FE5">
      <w:pPr>
        <w:pStyle w:val="Corpodetexto"/>
        <w:spacing w:before="102"/>
        <w:ind w:right="238" w:firstLine="709"/>
        <w:jc w:val="both"/>
        <w:rPr>
          <w:sz w:val="22"/>
          <w:szCs w:val="22"/>
        </w:rPr>
      </w:pPr>
      <w:r w:rsidRPr="005C230C">
        <w:rPr>
          <w:sz w:val="22"/>
          <w:szCs w:val="22"/>
        </w:rPr>
        <w:fldChar w:fldCharType="begin"/>
      </w:r>
      <w:r w:rsidRPr="005C230C">
        <w:rPr>
          <w:sz w:val="22"/>
          <w:szCs w:val="22"/>
        </w:rPr>
        <w:instrText>HYPERLINK \l "_bookmark206"</w:instrText>
      </w:r>
      <w:r w:rsidRPr="005C230C">
        <w:rPr>
          <w:sz w:val="22"/>
          <w:szCs w:val="22"/>
        </w:rPr>
      </w:r>
      <w:r w:rsidRPr="005C230C">
        <w:rPr>
          <w:sz w:val="22"/>
          <w:szCs w:val="22"/>
        </w:rPr>
        <w:fldChar w:fldCharType="separate"/>
      </w:r>
      <w:r w:rsidRPr="005C230C">
        <w:rPr>
          <w:sz w:val="22"/>
          <w:szCs w:val="22"/>
        </w:rPr>
        <w:t>Na</w:t>
      </w:r>
      <w:r w:rsidR="00A24B9E" w:rsidRPr="005C230C">
        <w:rPr>
          <w:sz w:val="22"/>
          <w:szCs w:val="22"/>
        </w:rPr>
        <w:t xml:space="preserve"> </w:t>
      </w:r>
      <w:r w:rsidRPr="005C230C">
        <w:rPr>
          <w:sz w:val="22"/>
          <w:szCs w:val="22"/>
        </w:rPr>
        <w:t>Figura 2</w:t>
      </w:r>
      <w:r w:rsidR="00A24B9E" w:rsidRPr="005C230C">
        <w:rPr>
          <w:sz w:val="22"/>
          <w:szCs w:val="22"/>
        </w:rPr>
        <w:t xml:space="preserve"> </w:t>
      </w:r>
      <w:r w:rsidRPr="005C230C">
        <w:rPr>
          <w:sz w:val="22"/>
          <w:szCs w:val="22"/>
        </w:rPr>
        <w:t xml:space="preserve">é </w:t>
      </w:r>
      <w:r w:rsidRPr="005C230C">
        <w:rPr>
          <w:sz w:val="22"/>
          <w:szCs w:val="22"/>
        </w:rPr>
        <w:fldChar w:fldCharType="end"/>
      </w:r>
      <w:r w:rsidRPr="005C230C">
        <w:rPr>
          <w:sz w:val="22"/>
          <w:szCs w:val="22"/>
        </w:rPr>
        <w:t>mostrad</w:t>
      </w:r>
      <w:r w:rsidR="001822B5">
        <w:rPr>
          <w:sz w:val="22"/>
          <w:szCs w:val="22"/>
        </w:rPr>
        <w:t>a</w:t>
      </w:r>
      <w:r w:rsidRPr="005C230C">
        <w:rPr>
          <w:sz w:val="22"/>
          <w:szCs w:val="22"/>
        </w:rPr>
        <w:t xml:space="preserve"> uma comparação dos valores preditos do </w:t>
      </w:r>
      <w:hyperlink w:anchor="_bookmark19" w:history="1">
        <w:r w:rsidRPr="005C230C">
          <w:rPr>
            <w:sz w:val="22"/>
            <w:szCs w:val="22"/>
          </w:rPr>
          <w:t xml:space="preserve">LA </w:t>
        </w:r>
      </w:hyperlink>
      <w:r w:rsidRPr="005C230C">
        <w:rPr>
          <w:sz w:val="22"/>
          <w:szCs w:val="22"/>
        </w:rPr>
        <w:t xml:space="preserve">respectivamente, pelos valores observados com as variáveis de entrada </w:t>
      </w:r>
      <w:hyperlink w:anchor="_bookmark17" w:history="1">
        <w:r w:rsidRPr="005C230C">
          <w:rPr>
            <w:sz w:val="22"/>
            <w:szCs w:val="22"/>
          </w:rPr>
          <w:t xml:space="preserve">IB </w:t>
        </w:r>
      </w:hyperlink>
      <w:r w:rsidRPr="005C230C">
        <w:rPr>
          <w:sz w:val="22"/>
          <w:szCs w:val="22"/>
        </w:rPr>
        <w:t xml:space="preserve">e </w:t>
      </w:r>
      <w:hyperlink w:anchor="_bookmark53" w:history="1">
        <w:r w:rsidRPr="005C230C">
          <w:rPr>
            <w:sz w:val="22"/>
            <w:szCs w:val="22"/>
          </w:rPr>
          <w:t>TE</w:t>
        </w:r>
      </w:hyperlink>
      <w:r w:rsidRPr="005C230C">
        <w:rPr>
          <w:sz w:val="22"/>
          <w:szCs w:val="22"/>
        </w:rPr>
        <w:t>. Os valores preditos</w:t>
      </w:r>
      <w:r w:rsidRPr="005C230C">
        <w:rPr>
          <w:spacing w:val="-6"/>
          <w:sz w:val="22"/>
          <w:szCs w:val="22"/>
        </w:rPr>
        <w:t xml:space="preserve"> </w:t>
      </w:r>
      <w:r w:rsidRPr="005C230C">
        <w:rPr>
          <w:sz w:val="22"/>
          <w:szCs w:val="22"/>
        </w:rPr>
        <w:t>estão</w:t>
      </w:r>
      <w:r w:rsidRPr="005C230C">
        <w:rPr>
          <w:spacing w:val="-5"/>
          <w:sz w:val="22"/>
          <w:szCs w:val="22"/>
        </w:rPr>
        <w:t xml:space="preserve"> </w:t>
      </w:r>
      <w:r w:rsidRPr="005C230C">
        <w:rPr>
          <w:sz w:val="22"/>
          <w:szCs w:val="22"/>
        </w:rPr>
        <w:t>dispostos</w:t>
      </w:r>
      <w:r w:rsidRPr="005C230C">
        <w:rPr>
          <w:spacing w:val="-6"/>
          <w:sz w:val="22"/>
          <w:szCs w:val="22"/>
        </w:rPr>
        <w:t xml:space="preserve"> </w:t>
      </w:r>
      <w:r w:rsidRPr="005C230C">
        <w:rPr>
          <w:sz w:val="22"/>
          <w:szCs w:val="22"/>
        </w:rPr>
        <w:t>em</w:t>
      </w:r>
      <w:r w:rsidRPr="005C230C">
        <w:rPr>
          <w:spacing w:val="-6"/>
          <w:sz w:val="22"/>
          <w:szCs w:val="22"/>
        </w:rPr>
        <w:t xml:space="preserve"> </w:t>
      </w:r>
      <w:r w:rsidRPr="005C230C">
        <w:rPr>
          <w:sz w:val="22"/>
          <w:szCs w:val="22"/>
        </w:rPr>
        <w:t>linha</w:t>
      </w:r>
      <w:r w:rsidRPr="005C230C">
        <w:rPr>
          <w:spacing w:val="-5"/>
          <w:sz w:val="22"/>
          <w:szCs w:val="22"/>
        </w:rPr>
        <w:t xml:space="preserve"> </w:t>
      </w:r>
      <w:r w:rsidRPr="005C230C">
        <w:rPr>
          <w:sz w:val="22"/>
          <w:szCs w:val="22"/>
        </w:rPr>
        <w:t>diagonal,</w:t>
      </w:r>
      <w:r w:rsidRPr="005C230C">
        <w:rPr>
          <w:spacing w:val="-5"/>
          <w:sz w:val="22"/>
          <w:szCs w:val="22"/>
        </w:rPr>
        <w:t xml:space="preserve"> </w:t>
      </w:r>
      <w:r w:rsidRPr="005C230C">
        <w:rPr>
          <w:sz w:val="22"/>
          <w:szCs w:val="22"/>
        </w:rPr>
        <w:t>indicando</w:t>
      </w:r>
      <w:r w:rsidRPr="005C230C">
        <w:rPr>
          <w:spacing w:val="-6"/>
          <w:sz w:val="22"/>
          <w:szCs w:val="22"/>
        </w:rPr>
        <w:t xml:space="preserve"> </w:t>
      </w:r>
      <w:r w:rsidRPr="005C230C">
        <w:rPr>
          <w:sz w:val="22"/>
          <w:szCs w:val="22"/>
        </w:rPr>
        <w:t>uma</w:t>
      </w:r>
      <w:r w:rsidRPr="005C230C">
        <w:rPr>
          <w:spacing w:val="-21"/>
          <w:sz w:val="22"/>
          <w:szCs w:val="22"/>
        </w:rPr>
        <w:t xml:space="preserve"> </w:t>
      </w:r>
      <w:r w:rsidRPr="005C230C">
        <w:rPr>
          <w:sz w:val="22"/>
          <w:szCs w:val="22"/>
          <w:u w:val="single"/>
        </w:rPr>
        <w:t>linearidade</w:t>
      </w:r>
      <w:r w:rsidRPr="005C230C">
        <w:rPr>
          <w:spacing w:val="11"/>
          <w:sz w:val="22"/>
          <w:szCs w:val="22"/>
        </w:rPr>
        <w:t xml:space="preserve"> </w:t>
      </w:r>
      <w:r w:rsidRPr="005C230C">
        <w:rPr>
          <w:sz w:val="22"/>
          <w:szCs w:val="22"/>
        </w:rPr>
        <w:t>satisfatória,</w:t>
      </w:r>
      <w:r w:rsidRPr="005C230C">
        <w:rPr>
          <w:spacing w:val="-5"/>
          <w:sz w:val="22"/>
          <w:szCs w:val="22"/>
        </w:rPr>
        <w:t xml:space="preserve"> </w:t>
      </w:r>
      <w:r w:rsidRPr="005C230C">
        <w:rPr>
          <w:sz w:val="22"/>
          <w:szCs w:val="22"/>
        </w:rPr>
        <w:t xml:space="preserve">ou seja, as previsões dos </w:t>
      </w:r>
      <w:hyperlink w:anchor="_bookmark19" w:history="1">
        <w:proofErr w:type="spellStart"/>
        <w:r w:rsidRPr="005C230C">
          <w:rPr>
            <w:sz w:val="22"/>
            <w:szCs w:val="22"/>
          </w:rPr>
          <w:t>LA</w:t>
        </w:r>
      </w:hyperlink>
      <w:r w:rsidRPr="005C230C">
        <w:rPr>
          <w:sz w:val="22"/>
          <w:szCs w:val="22"/>
        </w:rPr>
        <w:t>s</w:t>
      </w:r>
      <w:proofErr w:type="spellEnd"/>
      <w:r w:rsidRPr="005C230C">
        <w:rPr>
          <w:sz w:val="22"/>
          <w:szCs w:val="22"/>
        </w:rPr>
        <w:t>, estão se aproximando dos valores reais observados nas audiometrias.</w:t>
      </w:r>
    </w:p>
    <w:p w14:paraId="6D3A0107" w14:textId="77777777" w:rsidR="001B1B7D" w:rsidRPr="005C230C" w:rsidRDefault="001B1B7D" w:rsidP="001B1B7D">
      <w:pPr>
        <w:pStyle w:val="Corpodetexto"/>
        <w:spacing w:before="97"/>
        <w:ind w:left="3010"/>
        <w:rPr>
          <w:sz w:val="20"/>
        </w:rPr>
      </w:pPr>
      <w:bookmarkStart w:id="4" w:name="_bookmark206"/>
      <w:bookmarkEnd w:id="4"/>
      <w:r w:rsidRPr="005C230C">
        <w:rPr>
          <w:sz w:val="20"/>
        </w:rPr>
        <w:t>Figura 2 – Valores preditos x valores observados</w:t>
      </w:r>
    </w:p>
    <w:p w14:paraId="6D3A0108" w14:textId="77777777" w:rsidR="001B1B7D" w:rsidRPr="005C230C" w:rsidRDefault="00BD016A" w:rsidP="001B1B7D">
      <w:pPr>
        <w:pStyle w:val="Corpodetexto"/>
        <w:rPr>
          <w:sz w:val="20"/>
        </w:rPr>
      </w:pPr>
      <w:r w:rsidRPr="005C230C">
        <w:rPr>
          <w:noProof/>
        </w:rPr>
        <w:drawing>
          <wp:anchor distT="0" distB="0" distL="0" distR="0" simplePos="0" relativeHeight="251657728" behindDoc="1" locked="0" layoutInCell="1" allowOverlap="1" wp14:anchorId="6D3A011F" wp14:editId="31711082">
            <wp:simplePos x="0" y="0"/>
            <wp:positionH relativeFrom="page">
              <wp:posOffset>1813559</wp:posOffset>
            </wp:positionH>
            <wp:positionV relativeFrom="paragraph">
              <wp:posOffset>71120</wp:posOffset>
            </wp:positionV>
            <wp:extent cx="4403939" cy="2367280"/>
            <wp:effectExtent l="0" t="0" r="0" b="0"/>
            <wp:wrapNone/>
            <wp:docPr id="7"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913" cy="23731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A0109" w14:textId="77777777" w:rsidR="001B1B7D" w:rsidRPr="005C230C" w:rsidRDefault="001B1B7D" w:rsidP="001B1B7D">
      <w:pPr>
        <w:pStyle w:val="Corpodetexto"/>
        <w:spacing w:before="7"/>
        <w:rPr>
          <w:sz w:val="12"/>
        </w:rPr>
      </w:pPr>
    </w:p>
    <w:p w14:paraId="6D3A010A" w14:textId="77777777" w:rsidR="001B1B7D" w:rsidRPr="005C230C" w:rsidRDefault="001B1B7D" w:rsidP="001B1B7D">
      <w:pPr>
        <w:pStyle w:val="Corpodetexto"/>
        <w:spacing w:before="5"/>
        <w:rPr>
          <w:sz w:val="37"/>
        </w:rPr>
      </w:pPr>
    </w:p>
    <w:p w14:paraId="6D3A010B" w14:textId="77777777" w:rsidR="001657D9" w:rsidRPr="005C230C" w:rsidRDefault="001657D9" w:rsidP="001B1B7D">
      <w:pPr>
        <w:pStyle w:val="Corpodetexto"/>
        <w:ind w:left="927" w:right="345"/>
        <w:jc w:val="center"/>
      </w:pPr>
    </w:p>
    <w:p w14:paraId="6D3A010C" w14:textId="77777777" w:rsidR="001657D9" w:rsidRPr="005C230C" w:rsidRDefault="001657D9" w:rsidP="001B1B7D">
      <w:pPr>
        <w:pStyle w:val="Corpodetexto"/>
        <w:ind w:left="927" w:right="345"/>
        <w:jc w:val="center"/>
      </w:pPr>
    </w:p>
    <w:p w14:paraId="6D3A010D" w14:textId="77777777" w:rsidR="001657D9" w:rsidRPr="005C230C" w:rsidRDefault="001657D9" w:rsidP="001B1B7D">
      <w:pPr>
        <w:pStyle w:val="Corpodetexto"/>
        <w:ind w:left="927" w:right="345"/>
        <w:jc w:val="center"/>
      </w:pPr>
    </w:p>
    <w:p w14:paraId="6D3A010E" w14:textId="77777777" w:rsidR="001657D9" w:rsidRPr="005C230C" w:rsidRDefault="001657D9" w:rsidP="001B1B7D">
      <w:pPr>
        <w:pStyle w:val="Corpodetexto"/>
        <w:ind w:left="927" w:right="345"/>
        <w:jc w:val="center"/>
      </w:pPr>
    </w:p>
    <w:p w14:paraId="6D3A010F" w14:textId="77777777" w:rsidR="001657D9" w:rsidRPr="005C230C" w:rsidRDefault="001657D9" w:rsidP="001B1B7D">
      <w:pPr>
        <w:pStyle w:val="Corpodetexto"/>
        <w:ind w:left="927" w:right="345"/>
        <w:jc w:val="center"/>
      </w:pPr>
    </w:p>
    <w:p w14:paraId="6D3A0110" w14:textId="77777777" w:rsidR="001657D9" w:rsidRPr="005C230C" w:rsidRDefault="001657D9" w:rsidP="001B1B7D">
      <w:pPr>
        <w:pStyle w:val="Corpodetexto"/>
        <w:ind w:left="927" w:right="345"/>
        <w:jc w:val="center"/>
      </w:pPr>
    </w:p>
    <w:p w14:paraId="6D3A0111" w14:textId="77777777" w:rsidR="001657D9" w:rsidRPr="005C230C" w:rsidRDefault="001657D9" w:rsidP="001B1B7D">
      <w:pPr>
        <w:pStyle w:val="Corpodetexto"/>
        <w:ind w:left="927" w:right="345"/>
        <w:jc w:val="center"/>
      </w:pPr>
    </w:p>
    <w:p w14:paraId="6D3A0112" w14:textId="77777777" w:rsidR="001657D9" w:rsidRPr="005C230C" w:rsidRDefault="001657D9" w:rsidP="001B1B7D">
      <w:pPr>
        <w:pStyle w:val="Corpodetexto"/>
        <w:ind w:left="927" w:right="345"/>
        <w:jc w:val="center"/>
      </w:pPr>
    </w:p>
    <w:p w14:paraId="3917CC68" w14:textId="77777777" w:rsidR="008D6B95" w:rsidRDefault="008D6B95" w:rsidP="001B1B7D">
      <w:pPr>
        <w:pStyle w:val="Corpodetexto"/>
        <w:ind w:left="927" w:right="345"/>
        <w:jc w:val="center"/>
        <w:rPr>
          <w:sz w:val="20"/>
        </w:rPr>
      </w:pPr>
    </w:p>
    <w:p w14:paraId="314BAB13" w14:textId="77777777" w:rsidR="008D6B95" w:rsidRDefault="008D6B95" w:rsidP="001B1B7D">
      <w:pPr>
        <w:pStyle w:val="Corpodetexto"/>
        <w:ind w:left="927" w:right="345"/>
        <w:jc w:val="center"/>
        <w:rPr>
          <w:sz w:val="20"/>
        </w:rPr>
      </w:pPr>
    </w:p>
    <w:p w14:paraId="79DFD2ED" w14:textId="77777777" w:rsidR="008D6B95" w:rsidRDefault="008D6B95" w:rsidP="001B1B7D">
      <w:pPr>
        <w:pStyle w:val="Corpodetexto"/>
        <w:ind w:left="927" w:right="345"/>
        <w:jc w:val="center"/>
        <w:rPr>
          <w:sz w:val="20"/>
        </w:rPr>
      </w:pPr>
    </w:p>
    <w:p w14:paraId="4BD9D483" w14:textId="77777777" w:rsidR="008D6B95" w:rsidRDefault="008D6B95" w:rsidP="001B1B7D">
      <w:pPr>
        <w:pStyle w:val="Corpodetexto"/>
        <w:ind w:left="927" w:right="345"/>
        <w:jc w:val="center"/>
        <w:rPr>
          <w:sz w:val="20"/>
        </w:rPr>
      </w:pPr>
    </w:p>
    <w:p w14:paraId="6D3A0113" w14:textId="1AABCCBB" w:rsidR="001B1B7D" w:rsidRPr="005C230C" w:rsidRDefault="001B1B7D" w:rsidP="001B1B7D">
      <w:pPr>
        <w:pStyle w:val="Corpodetexto"/>
        <w:ind w:left="927" w:right="345"/>
        <w:jc w:val="center"/>
        <w:rPr>
          <w:sz w:val="20"/>
        </w:rPr>
      </w:pPr>
      <w:r w:rsidRPr="005C230C">
        <w:rPr>
          <w:sz w:val="20"/>
        </w:rPr>
        <w:t>Fonte: O Autor</w:t>
      </w:r>
    </w:p>
    <w:p w14:paraId="4CE2BDD1" w14:textId="77777777" w:rsidR="004F66A4" w:rsidRPr="005C230C" w:rsidRDefault="004F66A4" w:rsidP="001B1B7D">
      <w:pPr>
        <w:pStyle w:val="Corpodetexto"/>
        <w:ind w:left="927" w:right="345"/>
        <w:jc w:val="center"/>
        <w:rPr>
          <w:sz w:val="20"/>
        </w:rPr>
      </w:pPr>
    </w:p>
    <w:p w14:paraId="4D8387C2" w14:textId="77777777" w:rsidR="004F66A4" w:rsidRPr="005C230C" w:rsidRDefault="004F66A4" w:rsidP="001B1B7D">
      <w:pPr>
        <w:pStyle w:val="Corpodetexto"/>
        <w:ind w:left="927" w:right="345"/>
        <w:jc w:val="center"/>
        <w:rPr>
          <w:sz w:val="20"/>
        </w:rPr>
      </w:pPr>
    </w:p>
    <w:p w14:paraId="6068C5D3" w14:textId="77777777" w:rsidR="004F66A4" w:rsidRPr="005C230C" w:rsidRDefault="004F66A4" w:rsidP="001B1B7D">
      <w:pPr>
        <w:pStyle w:val="Corpodetexto"/>
        <w:ind w:left="927" w:right="345"/>
        <w:jc w:val="center"/>
        <w:rPr>
          <w:sz w:val="20"/>
        </w:rPr>
      </w:pPr>
    </w:p>
    <w:p w14:paraId="429D792D" w14:textId="03D4BBB1" w:rsidR="004F66A4" w:rsidRPr="005C230C" w:rsidRDefault="004F66A4" w:rsidP="006808B2">
      <w:pPr>
        <w:pStyle w:val="Corpodetexto"/>
        <w:spacing w:before="171"/>
        <w:ind w:right="278" w:firstLine="709"/>
        <w:jc w:val="both"/>
        <w:rPr>
          <w:sz w:val="22"/>
          <w:szCs w:val="22"/>
        </w:rPr>
      </w:pPr>
      <w:r w:rsidRPr="005C230C">
        <w:rPr>
          <w:spacing w:val="-3"/>
          <w:sz w:val="22"/>
          <w:szCs w:val="22"/>
        </w:rPr>
        <w:lastRenderedPageBreak/>
        <w:t xml:space="preserve">Verifica-se </w:t>
      </w:r>
      <w:r w:rsidRPr="005C230C">
        <w:rPr>
          <w:sz w:val="22"/>
          <w:szCs w:val="22"/>
        </w:rPr>
        <w:t xml:space="preserve">na </w:t>
      </w:r>
      <w:r w:rsidRPr="005C230C">
        <w:rPr>
          <w:spacing w:val="-3"/>
          <w:sz w:val="22"/>
          <w:szCs w:val="22"/>
        </w:rPr>
        <w:t>(</w:t>
      </w:r>
      <w:hyperlink w:anchor="_bookmark205" w:history="1">
        <w:r w:rsidRPr="005C230C">
          <w:rPr>
            <w:spacing w:val="-3"/>
            <w:sz w:val="22"/>
            <w:szCs w:val="22"/>
          </w:rPr>
          <w:t>Tabela 5</w:t>
        </w:r>
      </w:hyperlink>
      <w:r w:rsidRPr="005C230C">
        <w:rPr>
          <w:sz w:val="22"/>
          <w:szCs w:val="22"/>
        </w:rPr>
        <w:t xml:space="preserve">)  que o coeficiente de determinação múltipla R2, apresentou um valor de 84,65 %, isto implica que 84,65 % das variações no LA </w:t>
      </w:r>
      <w:r w:rsidR="006808B2" w:rsidRPr="006808B2">
        <w:rPr>
          <w:sz w:val="22"/>
          <w:szCs w:val="22"/>
        </w:rPr>
        <w:t>pode ser explicado através das variáveis independentes que constam no modelo. A mesma análise pode</w:t>
      </w:r>
      <w:r w:rsidR="006808B2">
        <w:rPr>
          <w:sz w:val="22"/>
          <w:szCs w:val="22"/>
        </w:rPr>
        <w:t xml:space="preserve"> </w:t>
      </w:r>
      <w:r w:rsidR="006808B2" w:rsidRPr="006808B2">
        <w:rPr>
          <w:sz w:val="22"/>
          <w:szCs w:val="22"/>
        </w:rPr>
        <w:t>ser feita para a avaliação do R2</w:t>
      </w:r>
      <w:r w:rsidR="00103903">
        <w:rPr>
          <w:sz w:val="22"/>
          <w:szCs w:val="22"/>
        </w:rPr>
        <w:t>aj</w:t>
      </w:r>
      <w:r w:rsidR="006808B2" w:rsidRPr="006808B2">
        <w:rPr>
          <w:sz w:val="22"/>
          <w:szCs w:val="22"/>
        </w:rPr>
        <w:t xml:space="preserve"> </w:t>
      </w:r>
      <w:r w:rsidR="008531B6">
        <w:rPr>
          <w:sz w:val="22"/>
          <w:szCs w:val="22"/>
        </w:rPr>
        <w:t xml:space="preserve">que </w:t>
      </w:r>
      <w:r w:rsidR="006808B2" w:rsidRPr="006808B2">
        <w:rPr>
          <w:sz w:val="22"/>
          <w:szCs w:val="22"/>
        </w:rPr>
        <w:t>apresentou um valor de 83,19 %.</w:t>
      </w:r>
    </w:p>
    <w:p w14:paraId="2E3E7942" w14:textId="77777777" w:rsidR="004F66A4" w:rsidRPr="005C230C" w:rsidRDefault="004F66A4" w:rsidP="004F66A4">
      <w:pPr>
        <w:pStyle w:val="Corpodetexto"/>
        <w:ind w:left="856" w:right="345"/>
        <w:jc w:val="center"/>
        <w:rPr>
          <w:sz w:val="22"/>
          <w:szCs w:val="22"/>
        </w:rPr>
      </w:pPr>
    </w:p>
    <w:p w14:paraId="2DBE9E83" w14:textId="77777777" w:rsidR="004F66A4" w:rsidRPr="005C230C" w:rsidRDefault="004F66A4" w:rsidP="004F66A4">
      <w:pPr>
        <w:pStyle w:val="Corpodetexto"/>
        <w:ind w:left="856" w:right="345"/>
        <w:jc w:val="center"/>
      </w:pPr>
      <w:r w:rsidRPr="005C230C">
        <w:t xml:space="preserve">Tabela 5 – Análise dos coeficientes de </w:t>
      </w:r>
      <w:hyperlink w:anchor="_bookmark48" w:history="1">
        <w:r w:rsidRPr="005C230C">
          <w:t>RLM</w:t>
        </w:r>
      </w:hyperlink>
    </w:p>
    <w:p w14:paraId="04D3D0A6" w14:textId="77777777" w:rsidR="004F66A4" w:rsidRPr="005C230C" w:rsidRDefault="004F66A4" w:rsidP="004F66A4">
      <w:pPr>
        <w:pStyle w:val="Corpodetexto"/>
        <w:rPr>
          <w:sz w:val="10"/>
        </w:rPr>
      </w:pPr>
    </w:p>
    <w:tbl>
      <w:tblPr>
        <w:tblW w:w="0" w:type="auto"/>
        <w:tblInd w:w="3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785"/>
        <w:gridCol w:w="785"/>
        <w:gridCol w:w="932"/>
      </w:tblGrid>
      <w:tr w:rsidR="004F66A4" w:rsidRPr="005C230C" w14:paraId="5FAB4963" w14:textId="77777777" w:rsidTr="00235042">
        <w:trPr>
          <w:trHeight w:val="290"/>
        </w:trPr>
        <w:tc>
          <w:tcPr>
            <w:tcW w:w="991" w:type="dxa"/>
            <w:shd w:val="clear" w:color="auto" w:fill="auto"/>
          </w:tcPr>
          <w:p w14:paraId="4CF8279A" w14:textId="77777777" w:rsidR="004F66A4" w:rsidRPr="005C230C" w:rsidRDefault="004F66A4" w:rsidP="00235042">
            <w:pPr>
              <w:pStyle w:val="TableParagraph"/>
              <w:spacing w:line="253" w:lineRule="exact"/>
              <w:ind w:left="100" w:right="93"/>
              <w:jc w:val="center"/>
              <w:rPr>
                <w:rFonts w:eastAsia="Calibri"/>
                <w:sz w:val="20"/>
                <w:szCs w:val="20"/>
              </w:rPr>
            </w:pPr>
            <w:r w:rsidRPr="005C230C">
              <w:rPr>
                <w:rFonts w:eastAsia="Calibri"/>
                <w:sz w:val="20"/>
                <w:szCs w:val="20"/>
              </w:rPr>
              <w:t>Modelo</w:t>
            </w:r>
          </w:p>
        </w:tc>
        <w:tc>
          <w:tcPr>
            <w:tcW w:w="785" w:type="dxa"/>
            <w:shd w:val="clear" w:color="auto" w:fill="auto"/>
          </w:tcPr>
          <w:p w14:paraId="67141ABB" w14:textId="77777777" w:rsidR="004F66A4" w:rsidRPr="005C230C" w:rsidRDefault="004F66A4" w:rsidP="00235042">
            <w:pPr>
              <w:pStyle w:val="TableParagraph"/>
              <w:spacing w:before="21" w:line="120" w:lineRule="auto"/>
              <w:ind w:left="122" w:right="0"/>
              <w:jc w:val="left"/>
              <w:rPr>
                <w:rFonts w:eastAsia="Calibri"/>
                <w:sz w:val="20"/>
                <w:szCs w:val="20"/>
              </w:rPr>
            </w:pPr>
            <w:r w:rsidRPr="005C230C">
              <w:rPr>
                <w:rFonts w:eastAsia="Calibri"/>
                <w:i/>
                <w:position w:val="-8"/>
                <w:sz w:val="20"/>
                <w:szCs w:val="20"/>
              </w:rPr>
              <w:t>R</w:t>
            </w:r>
            <w:r w:rsidRPr="005C230C">
              <w:rPr>
                <w:rFonts w:eastAsia="Calibri"/>
                <w:sz w:val="20"/>
                <w:szCs w:val="20"/>
              </w:rPr>
              <w:t>2</w:t>
            </w:r>
          </w:p>
        </w:tc>
        <w:tc>
          <w:tcPr>
            <w:tcW w:w="785" w:type="dxa"/>
            <w:shd w:val="clear" w:color="auto" w:fill="auto"/>
          </w:tcPr>
          <w:p w14:paraId="09526555" w14:textId="77777777" w:rsidR="004F66A4" w:rsidRPr="005C230C" w:rsidRDefault="004F66A4" w:rsidP="00235042">
            <w:pPr>
              <w:pStyle w:val="TableParagraph"/>
              <w:spacing w:before="25" w:line="115" w:lineRule="auto"/>
              <w:ind w:left="122" w:right="0"/>
              <w:jc w:val="left"/>
              <w:rPr>
                <w:rFonts w:eastAsia="Calibri"/>
                <w:sz w:val="20"/>
                <w:szCs w:val="20"/>
              </w:rPr>
            </w:pPr>
            <w:r w:rsidRPr="005C230C">
              <w:rPr>
                <w:rFonts w:eastAsia="Calibri"/>
                <w:i/>
                <w:position w:val="-8"/>
                <w:sz w:val="20"/>
                <w:szCs w:val="20"/>
              </w:rPr>
              <w:t>R</w:t>
            </w:r>
            <w:r w:rsidRPr="005C230C">
              <w:rPr>
                <w:rFonts w:eastAsia="Calibri"/>
                <w:sz w:val="20"/>
                <w:szCs w:val="20"/>
              </w:rPr>
              <w:t>2</w:t>
            </w:r>
          </w:p>
          <w:p w14:paraId="390628D9" w14:textId="77777777" w:rsidR="004F66A4" w:rsidRPr="005C230C" w:rsidRDefault="004F66A4" w:rsidP="00235042">
            <w:pPr>
              <w:pStyle w:val="TableParagraph"/>
              <w:spacing w:line="86" w:lineRule="exact"/>
              <w:ind w:left="281" w:right="294"/>
              <w:jc w:val="center"/>
              <w:rPr>
                <w:rFonts w:eastAsia="Calibri"/>
                <w:i/>
                <w:sz w:val="20"/>
                <w:szCs w:val="20"/>
              </w:rPr>
            </w:pPr>
            <w:r w:rsidRPr="005C230C">
              <w:rPr>
                <w:rFonts w:eastAsia="Calibri"/>
                <w:i/>
                <w:w w:val="110"/>
                <w:sz w:val="20"/>
                <w:szCs w:val="20"/>
              </w:rPr>
              <w:t>aj</w:t>
            </w:r>
          </w:p>
        </w:tc>
        <w:tc>
          <w:tcPr>
            <w:tcW w:w="932" w:type="dxa"/>
            <w:shd w:val="clear" w:color="auto" w:fill="auto"/>
          </w:tcPr>
          <w:p w14:paraId="3C59E4CC" w14:textId="77777777" w:rsidR="004F66A4" w:rsidRPr="005C230C" w:rsidRDefault="004F66A4" w:rsidP="00235042">
            <w:pPr>
              <w:pStyle w:val="TableParagraph"/>
              <w:spacing w:line="253" w:lineRule="exact"/>
              <w:ind w:left="122" w:right="0"/>
              <w:jc w:val="left"/>
              <w:rPr>
                <w:rFonts w:eastAsia="Calibri"/>
                <w:sz w:val="20"/>
                <w:szCs w:val="20"/>
              </w:rPr>
            </w:pPr>
            <w:r w:rsidRPr="005C230C">
              <w:rPr>
                <w:rFonts w:eastAsia="Calibri"/>
                <w:sz w:val="20"/>
                <w:szCs w:val="20"/>
              </w:rPr>
              <w:t>p-valor</w:t>
            </w:r>
          </w:p>
        </w:tc>
      </w:tr>
      <w:tr w:rsidR="004F66A4" w:rsidRPr="005C230C" w14:paraId="7E5B8B2D" w14:textId="77777777" w:rsidTr="00235042">
        <w:trPr>
          <w:trHeight w:val="286"/>
        </w:trPr>
        <w:tc>
          <w:tcPr>
            <w:tcW w:w="991" w:type="dxa"/>
            <w:shd w:val="clear" w:color="auto" w:fill="auto"/>
          </w:tcPr>
          <w:p w14:paraId="492B4EA7" w14:textId="77777777" w:rsidR="004F66A4" w:rsidRPr="005C230C" w:rsidRDefault="004F66A4" w:rsidP="00235042">
            <w:pPr>
              <w:pStyle w:val="TableParagraph"/>
              <w:spacing w:line="253" w:lineRule="exact"/>
              <w:ind w:left="100" w:right="93"/>
              <w:jc w:val="center"/>
              <w:rPr>
                <w:rFonts w:eastAsia="Calibri"/>
                <w:sz w:val="20"/>
                <w:szCs w:val="20"/>
              </w:rPr>
            </w:pPr>
            <w:r w:rsidRPr="005C230C">
              <w:rPr>
                <w:rFonts w:eastAsia="Calibri"/>
                <w:sz w:val="20"/>
                <w:szCs w:val="20"/>
              </w:rPr>
              <w:t>LA</w:t>
            </w:r>
          </w:p>
        </w:tc>
        <w:tc>
          <w:tcPr>
            <w:tcW w:w="785" w:type="dxa"/>
            <w:shd w:val="clear" w:color="auto" w:fill="auto"/>
          </w:tcPr>
          <w:p w14:paraId="1D7547E5" w14:textId="77777777" w:rsidR="004F66A4" w:rsidRPr="005C230C" w:rsidRDefault="004F66A4" w:rsidP="00235042">
            <w:pPr>
              <w:pStyle w:val="TableParagraph"/>
              <w:spacing w:line="253" w:lineRule="exact"/>
              <w:ind w:left="122" w:right="0"/>
              <w:jc w:val="left"/>
              <w:rPr>
                <w:rFonts w:eastAsia="Calibri"/>
                <w:sz w:val="20"/>
                <w:szCs w:val="20"/>
              </w:rPr>
            </w:pPr>
            <w:r w:rsidRPr="005C230C">
              <w:rPr>
                <w:rFonts w:eastAsia="Calibri"/>
                <w:sz w:val="20"/>
                <w:szCs w:val="20"/>
              </w:rPr>
              <w:t>84,65</w:t>
            </w:r>
          </w:p>
        </w:tc>
        <w:tc>
          <w:tcPr>
            <w:tcW w:w="785" w:type="dxa"/>
            <w:shd w:val="clear" w:color="auto" w:fill="auto"/>
          </w:tcPr>
          <w:p w14:paraId="3753CCE5" w14:textId="77777777" w:rsidR="004F66A4" w:rsidRPr="005C230C" w:rsidRDefault="004F66A4" w:rsidP="00235042">
            <w:pPr>
              <w:pStyle w:val="TableParagraph"/>
              <w:spacing w:line="253" w:lineRule="exact"/>
              <w:ind w:left="122" w:right="0"/>
              <w:jc w:val="left"/>
              <w:rPr>
                <w:rFonts w:eastAsia="Calibri"/>
                <w:sz w:val="20"/>
                <w:szCs w:val="20"/>
              </w:rPr>
            </w:pPr>
            <w:r w:rsidRPr="005C230C">
              <w:rPr>
                <w:rFonts w:eastAsia="Calibri"/>
                <w:sz w:val="20"/>
                <w:szCs w:val="20"/>
              </w:rPr>
              <w:t>83,19</w:t>
            </w:r>
          </w:p>
        </w:tc>
        <w:tc>
          <w:tcPr>
            <w:tcW w:w="932" w:type="dxa"/>
            <w:shd w:val="clear" w:color="auto" w:fill="auto"/>
          </w:tcPr>
          <w:p w14:paraId="24E84994" w14:textId="77777777" w:rsidR="004F66A4" w:rsidRPr="005C230C" w:rsidRDefault="004F66A4" w:rsidP="00235042">
            <w:pPr>
              <w:pStyle w:val="TableParagraph"/>
              <w:spacing w:line="253" w:lineRule="exact"/>
              <w:ind w:left="122" w:right="0"/>
              <w:jc w:val="left"/>
              <w:rPr>
                <w:rFonts w:eastAsia="Calibri"/>
                <w:sz w:val="20"/>
                <w:szCs w:val="20"/>
              </w:rPr>
            </w:pPr>
            <w:r w:rsidRPr="005C230C">
              <w:rPr>
                <w:rFonts w:eastAsia="Calibri"/>
                <w:sz w:val="20"/>
                <w:szCs w:val="20"/>
              </w:rPr>
              <w:t>0,000</w:t>
            </w:r>
          </w:p>
        </w:tc>
      </w:tr>
    </w:tbl>
    <w:p w14:paraId="18F74A71" w14:textId="77777777" w:rsidR="004F66A4" w:rsidRPr="005C230C" w:rsidRDefault="004F66A4" w:rsidP="004F66A4">
      <w:pPr>
        <w:pStyle w:val="Corpodetexto"/>
        <w:spacing w:before="102"/>
        <w:ind w:left="927" w:right="345"/>
        <w:jc w:val="center"/>
        <w:rPr>
          <w:sz w:val="20"/>
        </w:rPr>
      </w:pPr>
      <w:r w:rsidRPr="005C230C">
        <w:rPr>
          <w:sz w:val="20"/>
        </w:rPr>
        <w:t>Fonte: O Autor</w:t>
      </w:r>
    </w:p>
    <w:p w14:paraId="6D3A0114" w14:textId="629FE069" w:rsidR="00A72951" w:rsidRPr="005C230C" w:rsidRDefault="00A72951" w:rsidP="00BE3FE5">
      <w:pPr>
        <w:pStyle w:val="Corpodetexto"/>
        <w:spacing w:before="237"/>
        <w:ind w:right="274"/>
        <w:jc w:val="both"/>
        <w:rPr>
          <w:sz w:val="22"/>
          <w:szCs w:val="22"/>
        </w:rPr>
      </w:pPr>
      <w:r w:rsidRPr="005C230C">
        <w:rPr>
          <w:sz w:val="22"/>
          <w:szCs w:val="22"/>
        </w:rPr>
        <w:t>Levando</w:t>
      </w:r>
      <w:r w:rsidRPr="005C230C">
        <w:rPr>
          <w:spacing w:val="-5"/>
          <w:sz w:val="22"/>
          <w:szCs w:val="22"/>
        </w:rPr>
        <w:t xml:space="preserve"> </w:t>
      </w:r>
      <w:r w:rsidRPr="005C230C">
        <w:rPr>
          <w:sz w:val="22"/>
          <w:szCs w:val="22"/>
        </w:rPr>
        <w:t>em</w:t>
      </w:r>
      <w:r w:rsidRPr="005C230C">
        <w:rPr>
          <w:spacing w:val="-5"/>
          <w:sz w:val="22"/>
          <w:szCs w:val="22"/>
        </w:rPr>
        <w:t xml:space="preserve"> </w:t>
      </w:r>
      <w:r w:rsidRPr="005C230C">
        <w:rPr>
          <w:sz w:val="22"/>
          <w:szCs w:val="22"/>
        </w:rPr>
        <w:t>consideração</w:t>
      </w:r>
      <w:r w:rsidRPr="005C230C">
        <w:rPr>
          <w:spacing w:val="-5"/>
          <w:sz w:val="22"/>
          <w:szCs w:val="22"/>
        </w:rPr>
        <w:t xml:space="preserve"> </w:t>
      </w:r>
      <w:r w:rsidRPr="005C230C">
        <w:rPr>
          <w:sz w:val="22"/>
          <w:szCs w:val="22"/>
        </w:rPr>
        <w:t>as</w:t>
      </w:r>
      <w:r w:rsidRPr="005C230C">
        <w:rPr>
          <w:spacing w:val="-5"/>
          <w:sz w:val="22"/>
          <w:szCs w:val="22"/>
        </w:rPr>
        <w:t xml:space="preserve"> </w:t>
      </w:r>
      <w:r w:rsidRPr="005C230C">
        <w:rPr>
          <w:sz w:val="22"/>
          <w:szCs w:val="22"/>
        </w:rPr>
        <w:t>duas</w:t>
      </w:r>
      <w:r w:rsidRPr="005C230C">
        <w:rPr>
          <w:spacing w:val="-5"/>
          <w:sz w:val="22"/>
          <w:szCs w:val="22"/>
        </w:rPr>
        <w:t xml:space="preserve"> </w:t>
      </w:r>
      <w:r w:rsidRPr="005C230C">
        <w:rPr>
          <w:sz w:val="22"/>
          <w:szCs w:val="22"/>
        </w:rPr>
        <w:t>variáveis</w:t>
      </w:r>
      <w:r w:rsidRPr="005C230C">
        <w:rPr>
          <w:spacing w:val="-5"/>
          <w:sz w:val="22"/>
          <w:szCs w:val="22"/>
        </w:rPr>
        <w:t xml:space="preserve"> </w:t>
      </w:r>
      <w:r w:rsidRPr="005C230C">
        <w:rPr>
          <w:sz w:val="22"/>
          <w:szCs w:val="22"/>
        </w:rPr>
        <w:t>de</w:t>
      </w:r>
      <w:r w:rsidRPr="005C230C">
        <w:rPr>
          <w:spacing w:val="-5"/>
          <w:sz w:val="22"/>
          <w:szCs w:val="22"/>
        </w:rPr>
        <w:t xml:space="preserve"> </w:t>
      </w:r>
      <w:r w:rsidRPr="005C230C">
        <w:rPr>
          <w:sz w:val="22"/>
          <w:szCs w:val="22"/>
        </w:rPr>
        <w:t>entrada</w:t>
      </w:r>
      <w:r w:rsidRPr="005C230C">
        <w:rPr>
          <w:spacing w:val="-16"/>
          <w:sz w:val="22"/>
          <w:szCs w:val="22"/>
        </w:rPr>
        <w:t xml:space="preserve"> </w:t>
      </w:r>
      <w:hyperlink w:anchor="_bookmark53" w:history="1">
        <w:r w:rsidRPr="005C230C">
          <w:rPr>
            <w:sz w:val="22"/>
            <w:szCs w:val="22"/>
          </w:rPr>
          <w:t>TE</w:t>
        </w:r>
        <w:r w:rsidRPr="005C230C">
          <w:rPr>
            <w:spacing w:val="-6"/>
            <w:sz w:val="22"/>
            <w:szCs w:val="22"/>
          </w:rPr>
          <w:t xml:space="preserve"> </w:t>
        </w:r>
      </w:hyperlink>
      <w:r w:rsidRPr="005C230C">
        <w:rPr>
          <w:sz w:val="22"/>
          <w:szCs w:val="22"/>
        </w:rPr>
        <w:t>e</w:t>
      </w:r>
      <w:r w:rsidRPr="005C230C">
        <w:rPr>
          <w:spacing w:val="-6"/>
          <w:sz w:val="22"/>
          <w:szCs w:val="22"/>
        </w:rPr>
        <w:t xml:space="preserve"> </w:t>
      </w:r>
      <w:hyperlink w:anchor="_bookmark17" w:history="1">
        <w:r w:rsidRPr="005C230C">
          <w:rPr>
            <w:sz w:val="22"/>
            <w:szCs w:val="22"/>
          </w:rPr>
          <w:t>IB</w:t>
        </w:r>
      </w:hyperlink>
      <w:r w:rsidRPr="005C230C">
        <w:rPr>
          <w:sz w:val="22"/>
          <w:szCs w:val="22"/>
        </w:rPr>
        <w:t>,</w:t>
      </w:r>
      <w:r w:rsidRPr="005C230C">
        <w:rPr>
          <w:spacing w:val="-5"/>
          <w:sz w:val="22"/>
          <w:szCs w:val="22"/>
        </w:rPr>
        <w:t xml:space="preserve"> </w:t>
      </w:r>
      <w:r w:rsidRPr="005C230C">
        <w:rPr>
          <w:sz w:val="22"/>
          <w:szCs w:val="22"/>
        </w:rPr>
        <w:t>obtivemos</w:t>
      </w:r>
      <w:r w:rsidRPr="005C230C">
        <w:rPr>
          <w:spacing w:val="-5"/>
          <w:sz w:val="22"/>
          <w:szCs w:val="22"/>
        </w:rPr>
        <w:t xml:space="preserve"> </w:t>
      </w:r>
      <w:r w:rsidRPr="005C230C">
        <w:rPr>
          <w:sz w:val="22"/>
          <w:szCs w:val="22"/>
        </w:rPr>
        <w:t>o</w:t>
      </w:r>
      <w:r w:rsidRPr="005C230C">
        <w:rPr>
          <w:spacing w:val="-5"/>
          <w:sz w:val="22"/>
          <w:szCs w:val="22"/>
        </w:rPr>
        <w:t xml:space="preserve"> </w:t>
      </w:r>
      <w:r w:rsidRPr="005C230C">
        <w:rPr>
          <w:sz w:val="22"/>
          <w:szCs w:val="22"/>
        </w:rPr>
        <w:t>seguinte modelo para predição</w:t>
      </w:r>
      <w:r w:rsidRPr="005C230C">
        <w:rPr>
          <w:spacing w:val="-4"/>
          <w:sz w:val="22"/>
          <w:szCs w:val="22"/>
        </w:rPr>
        <w:t xml:space="preserve"> </w:t>
      </w:r>
      <w:r w:rsidRPr="005C230C">
        <w:rPr>
          <w:sz w:val="22"/>
          <w:szCs w:val="22"/>
        </w:rPr>
        <w:t>do</w:t>
      </w:r>
      <w:r w:rsidR="00C715E1">
        <w:rPr>
          <w:sz w:val="22"/>
          <w:szCs w:val="22"/>
        </w:rPr>
        <w:t xml:space="preserve"> </w:t>
      </w:r>
      <w:hyperlink w:anchor="_bookmark19" w:history="1">
        <w:r w:rsidRPr="005C230C">
          <w:rPr>
            <w:sz w:val="22"/>
            <w:szCs w:val="22"/>
          </w:rPr>
          <w:t>LA:</w:t>
        </w:r>
      </w:hyperlink>
    </w:p>
    <w:p w14:paraId="6D3A0115" w14:textId="77777777" w:rsidR="00A72951" w:rsidRPr="005C230C" w:rsidRDefault="00A72951" w:rsidP="00BE3FE5">
      <w:pPr>
        <w:pStyle w:val="Corpodetexto"/>
        <w:spacing w:before="4"/>
        <w:rPr>
          <w:sz w:val="22"/>
          <w:szCs w:val="22"/>
        </w:rPr>
      </w:pPr>
    </w:p>
    <w:p w14:paraId="6D3A0116" w14:textId="4B3CBDF3" w:rsidR="00A72951" w:rsidRPr="005C230C" w:rsidRDefault="00527DA8" w:rsidP="00527DA8">
      <w:pPr>
        <w:tabs>
          <w:tab w:val="left" w:pos="9347"/>
        </w:tabs>
        <w:jc w:val="right"/>
        <w:rPr>
          <w:sz w:val="22"/>
          <w:szCs w:val="22"/>
        </w:rPr>
      </w:pPr>
      <w:r w:rsidRPr="005C230C">
        <w:rPr>
          <w:i/>
          <w:sz w:val="22"/>
          <w:szCs w:val="22"/>
        </w:rPr>
        <w:t xml:space="preserve">LA = 15, 37 + 0, 970 · TE + 0, 167 · IB,                                            </w:t>
      </w:r>
      <w:proofErr w:type="spellStart"/>
      <w:r w:rsidR="00401C10" w:rsidRPr="005C230C">
        <w:rPr>
          <w:i/>
          <w:spacing w:val="5"/>
          <w:sz w:val="22"/>
          <w:szCs w:val="22"/>
        </w:rPr>
        <w:t>eq</w:t>
      </w:r>
      <w:proofErr w:type="spellEnd"/>
      <w:r w:rsidR="00401C10" w:rsidRPr="005C230C">
        <w:rPr>
          <w:i/>
          <w:spacing w:val="5"/>
          <w:sz w:val="22"/>
          <w:szCs w:val="22"/>
        </w:rPr>
        <w:t xml:space="preserve"> </w:t>
      </w:r>
      <w:r w:rsidR="00A72951" w:rsidRPr="005C230C">
        <w:rPr>
          <w:sz w:val="22"/>
          <w:szCs w:val="22"/>
        </w:rPr>
        <w:t>(</w:t>
      </w:r>
      <w:r w:rsidR="005564FF" w:rsidRPr="005C230C">
        <w:rPr>
          <w:sz w:val="22"/>
          <w:szCs w:val="22"/>
        </w:rPr>
        <w:t>1,0</w:t>
      </w:r>
      <w:r w:rsidR="00A72951" w:rsidRPr="005C230C">
        <w:rPr>
          <w:sz w:val="22"/>
          <w:szCs w:val="22"/>
        </w:rPr>
        <w:t>)</w:t>
      </w:r>
    </w:p>
    <w:p w14:paraId="6D3A0117" w14:textId="77777777" w:rsidR="00A72951" w:rsidRPr="005C230C" w:rsidRDefault="00A72951" w:rsidP="001657D9">
      <w:pPr>
        <w:pStyle w:val="Corpodetexto"/>
        <w:spacing w:before="296"/>
        <w:ind w:right="278"/>
        <w:jc w:val="both"/>
        <w:rPr>
          <w:sz w:val="22"/>
          <w:szCs w:val="22"/>
        </w:rPr>
      </w:pPr>
      <w:r w:rsidRPr="005C230C">
        <w:rPr>
          <w:sz w:val="22"/>
          <w:szCs w:val="22"/>
        </w:rPr>
        <w:t>onde</w:t>
      </w:r>
      <w:r w:rsidRPr="005C230C">
        <w:rPr>
          <w:spacing w:val="-21"/>
          <w:sz w:val="22"/>
          <w:szCs w:val="22"/>
        </w:rPr>
        <w:t xml:space="preserve"> </w:t>
      </w:r>
      <w:r w:rsidRPr="005C230C">
        <w:rPr>
          <w:i/>
          <w:sz w:val="22"/>
          <w:szCs w:val="22"/>
        </w:rPr>
        <w:t>T</w:t>
      </w:r>
      <w:r w:rsidRPr="005C230C">
        <w:rPr>
          <w:i/>
          <w:sz w:val="22"/>
          <w:szCs w:val="22"/>
          <w:vertAlign w:val="subscript"/>
        </w:rPr>
        <w:t>E</w:t>
      </w:r>
      <w:r w:rsidRPr="005C230C">
        <w:rPr>
          <w:i/>
          <w:spacing w:val="-16"/>
          <w:sz w:val="22"/>
          <w:szCs w:val="22"/>
        </w:rPr>
        <w:t xml:space="preserve"> </w:t>
      </w:r>
      <w:r w:rsidRPr="005C230C">
        <w:rPr>
          <w:sz w:val="22"/>
          <w:szCs w:val="22"/>
        </w:rPr>
        <w:t>é</w:t>
      </w:r>
      <w:r w:rsidRPr="005C230C">
        <w:rPr>
          <w:spacing w:val="-20"/>
          <w:sz w:val="22"/>
          <w:szCs w:val="22"/>
        </w:rPr>
        <w:t xml:space="preserve"> </w:t>
      </w:r>
      <w:r w:rsidRPr="005C230C">
        <w:rPr>
          <w:sz w:val="22"/>
          <w:szCs w:val="22"/>
        </w:rPr>
        <w:t>o</w:t>
      </w:r>
      <w:r w:rsidRPr="005C230C">
        <w:rPr>
          <w:spacing w:val="-20"/>
          <w:sz w:val="22"/>
          <w:szCs w:val="22"/>
        </w:rPr>
        <w:t xml:space="preserve"> </w:t>
      </w:r>
      <w:r w:rsidRPr="005C230C">
        <w:rPr>
          <w:sz w:val="22"/>
          <w:szCs w:val="22"/>
        </w:rPr>
        <w:t>tempo</w:t>
      </w:r>
      <w:r w:rsidRPr="005C230C">
        <w:rPr>
          <w:spacing w:val="-20"/>
          <w:sz w:val="22"/>
          <w:szCs w:val="22"/>
        </w:rPr>
        <w:t xml:space="preserve"> </w:t>
      </w:r>
      <w:r w:rsidRPr="005C230C">
        <w:rPr>
          <w:sz w:val="22"/>
          <w:szCs w:val="22"/>
        </w:rPr>
        <w:t>de</w:t>
      </w:r>
      <w:r w:rsidRPr="005C230C">
        <w:rPr>
          <w:spacing w:val="-20"/>
          <w:sz w:val="22"/>
          <w:szCs w:val="22"/>
        </w:rPr>
        <w:t xml:space="preserve"> </w:t>
      </w:r>
      <w:r w:rsidRPr="005C230C">
        <w:rPr>
          <w:sz w:val="22"/>
          <w:szCs w:val="22"/>
        </w:rPr>
        <w:t>exposição</w:t>
      </w:r>
      <w:r w:rsidRPr="005C230C">
        <w:rPr>
          <w:spacing w:val="-20"/>
          <w:sz w:val="22"/>
          <w:szCs w:val="22"/>
        </w:rPr>
        <w:t xml:space="preserve"> </w:t>
      </w:r>
      <w:r w:rsidRPr="005C230C">
        <w:rPr>
          <w:sz w:val="22"/>
          <w:szCs w:val="22"/>
        </w:rPr>
        <w:t>ao</w:t>
      </w:r>
      <w:r w:rsidRPr="005C230C">
        <w:rPr>
          <w:spacing w:val="-20"/>
          <w:sz w:val="22"/>
          <w:szCs w:val="22"/>
        </w:rPr>
        <w:t xml:space="preserve"> </w:t>
      </w:r>
      <w:r w:rsidRPr="005C230C">
        <w:rPr>
          <w:sz w:val="22"/>
          <w:szCs w:val="22"/>
        </w:rPr>
        <w:t>ruído</w:t>
      </w:r>
      <w:r w:rsidRPr="005C230C">
        <w:rPr>
          <w:spacing w:val="-20"/>
          <w:sz w:val="22"/>
          <w:szCs w:val="22"/>
        </w:rPr>
        <w:t xml:space="preserve"> </w:t>
      </w:r>
      <w:r w:rsidRPr="005C230C">
        <w:rPr>
          <w:sz w:val="22"/>
          <w:szCs w:val="22"/>
        </w:rPr>
        <w:t>na</w:t>
      </w:r>
      <w:r w:rsidRPr="005C230C">
        <w:rPr>
          <w:spacing w:val="-20"/>
          <w:sz w:val="22"/>
          <w:szCs w:val="22"/>
        </w:rPr>
        <w:t xml:space="preserve"> </w:t>
      </w:r>
      <w:r w:rsidRPr="005C230C">
        <w:rPr>
          <w:sz w:val="22"/>
          <w:szCs w:val="22"/>
        </w:rPr>
        <w:t>função</w:t>
      </w:r>
      <w:r w:rsidRPr="005C230C">
        <w:rPr>
          <w:spacing w:val="-20"/>
          <w:sz w:val="22"/>
          <w:szCs w:val="22"/>
        </w:rPr>
        <w:t xml:space="preserve"> </w:t>
      </w:r>
      <w:r w:rsidRPr="005C230C">
        <w:rPr>
          <w:sz w:val="22"/>
          <w:szCs w:val="22"/>
        </w:rPr>
        <w:t>de</w:t>
      </w:r>
      <w:r w:rsidRPr="005C230C">
        <w:rPr>
          <w:spacing w:val="-20"/>
          <w:sz w:val="22"/>
          <w:szCs w:val="22"/>
        </w:rPr>
        <w:t xml:space="preserve"> </w:t>
      </w:r>
      <w:r w:rsidRPr="005C230C">
        <w:rPr>
          <w:sz w:val="22"/>
          <w:szCs w:val="22"/>
        </w:rPr>
        <w:t>moveleiro,</w:t>
      </w:r>
      <w:r w:rsidRPr="005C230C">
        <w:rPr>
          <w:spacing w:val="-22"/>
          <w:sz w:val="22"/>
          <w:szCs w:val="22"/>
        </w:rPr>
        <w:t xml:space="preserve"> </w:t>
      </w:r>
      <w:r w:rsidRPr="005C230C">
        <w:rPr>
          <w:i/>
          <w:sz w:val="22"/>
          <w:szCs w:val="22"/>
        </w:rPr>
        <w:t>I</w:t>
      </w:r>
      <w:r w:rsidRPr="005C230C">
        <w:rPr>
          <w:i/>
          <w:sz w:val="22"/>
          <w:szCs w:val="22"/>
          <w:vertAlign w:val="subscript"/>
        </w:rPr>
        <w:t>B</w:t>
      </w:r>
      <w:r w:rsidRPr="005C230C">
        <w:rPr>
          <w:i/>
          <w:spacing w:val="-18"/>
          <w:sz w:val="22"/>
          <w:szCs w:val="22"/>
        </w:rPr>
        <w:t xml:space="preserve"> </w:t>
      </w:r>
      <w:r w:rsidRPr="005C230C">
        <w:rPr>
          <w:sz w:val="22"/>
          <w:szCs w:val="22"/>
        </w:rPr>
        <w:t>é</w:t>
      </w:r>
      <w:r w:rsidRPr="005C230C">
        <w:rPr>
          <w:spacing w:val="-20"/>
          <w:sz w:val="22"/>
          <w:szCs w:val="22"/>
        </w:rPr>
        <w:t xml:space="preserve"> </w:t>
      </w:r>
      <w:r w:rsidRPr="005C230C">
        <w:rPr>
          <w:sz w:val="22"/>
          <w:szCs w:val="22"/>
        </w:rPr>
        <w:t>a</w:t>
      </w:r>
      <w:r w:rsidRPr="005C230C">
        <w:rPr>
          <w:spacing w:val="-20"/>
          <w:sz w:val="22"/>
          <w:szCs w:val="22"/>
        </w:rPr>
        <w:t xml:space="preserve"> </w:t>
      </w:r>
      <w:r w:rsidRPr="005C230C">
        <w:rPr>
          <w:sz w:val="22"/>
          <w:szCs w:val="22"/>
        </w:rPr>
        <w:t>idade</w:t>
      </w:r>
      <w:r w:rsidRPr="005C230C">
        <w:rPr>
          <w:spacing w:val="-20"/>
          <w:sz w:val="22"/>
          <w:szCs w:val="22"/>
        </w:rPr>
        <w:t xml:space="preserve"> </w:t>
      </w:r>
      <w:r w:rsidRPr="005C230C">
        <w:rPr>
          <w:sz w:val="22"/>
          <w:szCs w:val="22"/>
        </w:rPr>
        <w:t>biológica do</w:t>
      </w:r>
      <w:r w:rsidRPr="005C230C">
        <w:rPr>
          <w:spacing w:val="-6"/>
          <w:sz w:val="22"/>
          <w:szCs w:val="22"/>
        </w:rPr>
        <w:t xml:space="preserve"> </w:t>
      </w:r>
      <w:r w:rsidRPr="005C230C">
        <w:rPr>
          <w:sz w:val="22"/>
          <w:szCs w:val="22"/>
        </w:rPr>
        <w:t>trabalhador</w:t>
      </w:r>
      <w:r w:rsidRPr="005C230C">
        <w:rPr>
          <w:spacing w:val="-6"/>
          <w:sz w:val="22"/>
          <w:szCs w:val="22"/>
        </w:rPr>
        <w:t xml:space="preserve"> </w:t>
      </w:r>
      <w:r w:rsidRPr="005C230C">
        <w:rPr>
          <w:sz w:val="22"/>
          <w:szCs w:val="22"/>
        </w:rPr>
        <w:t>e</w:t>
      </w:r>
      <w:r w:rsidRPr="005C230C">
        <w:rPr>
          <w:spacing w:val="-6"/>
          <w:sz w:val="22"/>
          <w:szCs w:val="22"/>
        </w:rPr>
        <w:t xml:space="preserve"> </w:t>
      </w:r>
      <w:r w:rsidRPr="005C230C">
        <w:rPr>
          <w:i/>
          <w:sz w:val="22"/>
          <w:szCs w:val="22"/>
        </w:rPr>
        <w:t>L</w:t>
      </w:r>
      <w:r w:rsidRPr="005C230C">
        <w:rPr>
          <w:i/>
          <w:sz w:val="22"/>
          <w:szCs w:val="22"/>
          <w:vertAlign w:val="subscript"/>
        </w:rPr>
        <w:t>A</w:t>
      </w:r>
      <w:r w:rsidRPr="005C230C">
        <w:rPr>
          <w:i/>
          <w:spacing w:val="-9"/>
          <w:sz w:val="22"/>
          <w:szCs w:val="22"/>
        </w:rPr>
        <w:t xml:space="preserve"> </w:t>
      </w:r>
      <w:r w:rsidRPr="005C230C">
        <w:rPr>
          <w:sz w:val="22"/>
          <w:szCs w:val="22"/>
        </w:rPr>
        <w:t>é</w:t>
      </w:r>
      <w:r w:rsidRPr="005C230C">
        <w:rPr>
          <w:spacing w:val="-6"/>
          <w:sz w:val="22"/>
          <w:szCs w:val="22"/>
        </w:rPr>
        <w:t xml:space="preserve"> </w:t>
      </w:r>
      <w:r w:rsidRPr="005C230C">
        <w:rPr>
          <w:sz w:val="22"/>
          <w:szCs w:val="22"/>
        </w:rPr>
        <w:t>o</w:t>
      </w:r>
      <w:r w:rsidRPr="005C230C">
        <w:rPr>
          <w:spacing w:val="-6"/>
          <w:sz w:val="22"/>
          <w:szCs w:val="22"/>
        </w:rPr>
        <w:t xml:space="preserve"> </w:t>
      </w:r>
      <w:r w:rsidRPr="005C230C">
        <w:rPr>
          <w:sz w:val="22"/>
          <w:szCs w:val="22"/>
        </w:rPr>
        <w:t>Limiar</w:t>
      </w:r>
      <w:r w:rsidRPr="005C230C">
        <w:rPr>
          <w:spacing w:val="-6"/>
          <w:sz w:val="22"/>
          <w:szCs w:val="22"/>
        </w:rPr>
        <w:t xml:space="preserve"> </w:t>
      </w:r>
      <w:r w:rsidRPr="005C230C">
        <w:rPr>
          <w:sz w:val="22"/>
          <w:szCs w:val="22"/>
        </w:rPr>
        <w:t>auditivo</w:t>
      </w:r>
      <w:r w:rsidRPr="005C230C">
        <w:rPr>
          <w:spacing w:val="-6"/>
          <w:sz w:val="22"/>
          <w:szCs w:val="22"/>
        </w:rPr>
        <w:t xml:space="preserve"> </w:t>
      </w:r>
      <w:r w:rsidRPr="005C230C">
        <w:rPr>
          <w:sz w:val="22"/>
          <w:szCs w:val="22"/>
        </w:rPr>
        <w:t>que</w:t>
      </w:r>
      <w:r w:rsidRPr="005C230C">
        <w:rPr>
          <w:spacing w:val="-6"/>
          <w:sz w:val="22"/>
          <w:szCs w:val="22"/>
        </w:rPr>
        <w:t xml:space="preserve"> </w:t>
      </w:r>
      <w:r w:rsidRPr="005C230C">
        <w:rPr>
          <w:sz w:val="22"/>
          <w:szCs w:val="22"/>
        </w:rPr>
        <w:t>indica</w:t>
      </w:r>
      <w:r w:rsidRPr="005C230C">
        <w:rPr>
          <w:spacing w:val="-6"/>
          <w:sz w:val="22"/>
          <w:szCs w:val="22"/>
        </w:rPr>
        <w:t xml:space="preserve"> </w:t>
      </w:r>
      <w:r w:rsidRPr="005C230C">
        <w:rPr>
          <w:sz w:val="22"/>
          <w:szCs w:val="22"/>
        </w:rPr>
        <w:t>a</w:t>
      </w:r>
      <w:r w:rsidRPr="005C230C">
        <w:rPr>
          <w:spacing w:val="-6"/>
          <w:sz w:val="22"/>
          <w:szCs w:val="22"/>
        </w:rPr>
        <w:t xml:space="preserve"> </w:t>
      </w:r>
      <w:r w:rsidRPr="005C230C">
        <w:rPr>
          <w:sz w:val="22"/>
          <w:szCs w:val="22"/>
        </w:rPr>
        <w:t>sugestão</w:t>
      </w:r>
      <w:r w:rsidRPr="005C230C">
        <w:rPr>
          <w:spacing w:val="-6"/>
          <w:sz w:val="22"/>
          <w:szCs w:val="22"/>
        </w:rPr>
        <w:t xml:space="preserve"> </w:t>
      </w:r>
      <w:r w:rsidRPr="005C230C">
        <w:rPr>
          <w:sz w:val="22"/>
          <w:szCs w:val="22"/>
        </w:rPr>
        <w:t>de</w:t>
      </w:r>
      <w:r w:rsidRPr="005C230C">
        <w:rPr>
          <w:spacing w:val="-6"/>
          <w:sz w:val="22"/>
          <w:szCs w:val="22"/>
        </w:rPr>
        <w:t xml:space="preserve"> </w:t>
      </w:r>
      <w:r w:rsidR="007A1A18" w:rsidRPr="005C230C">
        <w:rPr>
          <w:sz w:val="22"/>
          <w:szCs w:val="22"/>
        </w:rPr>
        <w:t>PAINPSE</w:t>
      </w:r>
      <w:r w:rsidRPr="005C230C">
        <w:rPr>
          <w:spacing w:val="-5"/>
          <w:sz w:val="22"/>
          <w:szCs w:val="22"/>
        </w:rPr>
        <w:t>,</w:t>
      </w:r>
      <w:r w:rsidRPr="005C230C">
        <w:rPr>
          <w:spacing w:val="-6"/>
          <w:sz w:val="22"/>
          <w:szCs w:val="22"/>
        </w:rPr>
        <w:t xml:space="preserve"> </w:t>
      </w:r>
      <w:r w:rsidRPr="005C230C">
        <w:rPr>
          <w:sz w:val="22"/>
          <w:szCs w:val="22"/>
        </w:rPr>
        <w:t>quando</w:t>
      </w:r>
      <w:r w:rsidRPr="005C230C">
        <w:rPr>
          <w:spacing w:val="-6"/>
          <w:sz w:val="22"/>
          <w:szCs w:val="22"/>
        </w:rPr>
        <w:t xml:space="preserve"> </w:t>
      </w:r>
      <w:r w:rsidRPr="005C230C">
        <w:rPr>
          <w:sz w:val="22"/>
          <w:szCs w:val="22"/>
        </w:rPr>
        <w:t>acima de 25</w:t>
      </w:r>
      <w:r w:rsidRPr="005C230C">
        <w:rPr>
          <w:spacing w:val="-21"/>
          <w:sz w:val="22"/>
          <w:szCs w:val="22"/>
        </w:rPr>
        <w:t xml:space="preserve"> </w:t>
      </w:r>
      <w:r w:rsidRPr="005C230C">
        <w:rPr>
          <w:sz w:val="22"/>
          <w:szCs w:val="22"/>
        </w:rPr>
        <w:t>dB.</w:t>
      </w:r>
      <w:r w:rsidR="001657D9" w:rsidRPr="005C230C">
        <w:rPr>
          <w:sz w:val="22"/>
          <w:szCs w:val="22"/>
        </w:rPr>
        <w:t xml:space="preserve"> </w:t>
      </w:r>
      <w:r w:rsidRPr="005C230C">
        <w:rPr>
          <w:sz w:val="22"/>
          <w:szCs w:val="22"/>
        </w:rPr>
        <w:t xml:space="preserve">O modelo apresentado demonstra que as variáveis </w:t>
      </w:r>
      <w:hyperlink w:anchor="_bookmark53" w:history="1">
        <w:r w:rsidRPr="005C230C">
          <w:rPr>
            <w:sz w:val="22"/>
            <w:szCs w:val="22"/>
          </w:rPr>
          <w:t xml:space="preserve">TE </w:t>
        </w:r>
      </w:hyperlink>
      <w:r w:rsidRPr="005C230C">
        <w:rPr>
          <w:sz w:val="22"/>
          <w:szCs w:val="22"/>
        </w:rPr>
        <w:t xml:space="preserve">e </w:t>
      </w:r>
      <w:hyperlink w:anchor="_bookmark17" w:history="1">
        <w:r w:rsidRPr="005C230C">
          <w:rPr>
            <w:sz w:val="22"/>
            <w:szCs w:val="22"/>
          </w:rPr>
          <w:t xml:space="preserve">IB </w:t>
        </w:r>
      </w:hyperlink>
      <w:r w:rsidRPr="005C230C">
        <w:rPr>
          <w:sz w:val="22"/>
          <w:szCs w:val="22"/>
        </w:rPr>
        <w:t>são significativas para a predição</w:t>
      </w:r>
      <w:r w:rsidRPr="005C230C">
        <w:rPr>
          <w:spacing w:val="-9"/>
          <w:sz w:val="22"/>
          <w:szCs w:val="22"/>
        </w:rPr>
        <w:t xml:space="preserve"> </w:t>
      </w:r>
      <w:r w:rsidRPr="005C230C">
        <w:rPr>
          <w:sz w:val="22"/>
          <w:szCs w:val="22"/>
        </w:rPr>
        <w:t>da</w:t>
      </w:r>
      <w:r w:rsidRPr="005C230C">
        <w:rPr>
          <w:spacing w:val="-12"/>
          <w:sz w:val="22"/>
          <w:szCs w:val="22"/>
        </w:rPr>
        <w:t xml:space="preserve"> </w:t>
      </w:r>
      <w:r w:rsidR="0057294B" w:rsidRPr="005C230C">
        <w:rPr>
          <w:sz w:val="22"/>
          <w:szCs w:val="22"/>
        </w:rPr>
        <w:t>PAINPSE</w:t>
      </w:r>
      <w:r w:rsidRPr="005C230C">
        <w:rPr>
          <w:spacing w:val="-5"/>
          <w:sz w:val="22"/>
          <w:szCs w:val="22"/>
        </w:rPr>
        <w:t>,</w:t>
      </w:r>
      <w:r w:rsidRPr="005C230C">
        <w:rPr>
          <w:spacing w:val="-9"/>
          <w:sz w:val="22"/>
          <w:szCs w:val="22"/>
        </w:rPr>
        <w:t xml:space="preserve"> </w:t>
      </w:r>
      <w:r w:rsidRPr="005C230C">
        <w:rPr>
          <w:sz w:val="22"/>
          <w:szCs w:val="22"/>
        </w:rPr>
        <w:t>sendo</w:t>
      </w:r>
      <w:r w:rsidRPr="005C230C">
        <w:rPr>
          <w:spacing w:val="-9"/>
          <w:sz w:val="22"/>
          <w:szCs w:val="22"/>
        </w:rPr>
        <w:t xml:space="preserve"> </w:t>
      </w:r>
      <w:r w:rsidRPr="005C230C">
        <w:rPr>
          <w:sz w:val="22"/>
          <w:szCs w:val="22"/>
        </w:rPr>
        <w:t>a</w:t>
      </w:r>
      <w:r w:rsidRPr="005C230C">
        <w:rPr>
          <w:spacing w:val="-9"/>
          <w:sz w:val="22"/>
          <w:szCs w:val="22"/>
        </w:rPr>
        <w:t xml:space="preserve"> </w:t>
      </w:r>
      <w:r w:rsidRPr="005C230C">
        <w:rPr>
          <w:sz w:val="22"/>
          <w:szCs w:val="22"/>
        </w:rPr>
        <w:t>variável</w:t>
      </w:r>
      <w:r w:rsidRPr="005C230C">
        <w:rPr>
          <w:spacing w:val="-14"/>
          <w:sz w:val="22"/>
          <w:szCs w:val="22"/>
        </w:rPr>
        <w:t xml:space="preserve"> </w:t>
      </w:r>
      <w:hyperlink w:anchor="_bookmark53" w:history="1">
        <w:r w:rsidRPr="005C230C">
          <w:rPr>
            <w:sz w:val="22"/>
            <w:szCs w:val="22"/>
          </w:rPr>
          <w:t>TE</w:t>
        </w:r>
        <w:r w:rsidRPr="005C230C">
          <w:rPr>
            <w:spacing w:val="-9"/>
            <w:sz w:val="22"/>
            <w:szCs w:val="22"/>
          </w:rPr>
          <w:t xml:space="preserve"> </w:t>
        </w:r>
      </w:hyperlink>
      <w:r w:rsidRPr="005C230C">
        <w:rPr>
          <w:sz w:val="22"/>
          <w:szCs w:val="22"/>
        </w:rPr>
        <w:t>mais</w:t>
      </w:r>
      <w:r w:rsidRPr="005C230C">
        <w:rPr>
          <w:spacing w:val="-9"/>
          <w:sz w:val="22"/>
          <w:szCs w:val="22"/>
        </w:rPr>
        <w:t xml:space="preserve"> </w:t>
      </w:r>
      <w:r w:rsidRPr="005C230C">
        <w:rPr>
          <w:sz w:val="22"/>
          <w:szCs w:val="22"/>
        </w:rPr>
        <w:t>significativa.</w:t>
      </w:r>
      <w:r w:rsidRPr="005C230C">
        <w:rPr>
          <w:spacing w:val="-9"/>
          <w:sz w:val="22"/>
          <w:szCs w:val="22"/>
        </w:rPr>
        <w:t xml:space="preserve"> </w:t>
      </w:r>
      <w:r w:rsidRPr="005C230C">
        <w:rPr>
          <w:spacing w:val="-3"/>
          <w:sz w:val="22"/>
          <w:szCs w:val="22"/>
        </w:rPr>
        <w:t>Verifica-se</w:t>
      </w:r>
      <w:r w:rsidRPr="005C230C">
        <w:rPr>
          <w:spacing w:val="-9"/>
          <w:sz w:val="22"/>
          <w:szCs w:val="22"/>
        </w:rPr>
        <w:t xml:space="preserve"> </w:t>
      </w:r>
      <w:r w:rsidRPr="005C230C">
        <w:rPr>
          <w:sz w:val="22"/>
          <w:szCs w:val="22"/>
        </w:rPr>
        <w:t>que</w:t>
      </w:r>
      <w:r w:rsidRPr="005C230C">
        <w:rPr>
          <w:spacing w:val="-9"/>
          <w:sz w:val="22"/>
          <w:szCs w:val="22"/>
        </w:rPr>
        <w:t xml:space="preserve"> </w:t>
      </w:r>
      <w:r w:rsidRPr="005C230C">
        <w:rPr>
          <w:sz w:val="22"/>
          <w:szCs w:val="22"/>
        </w:rPr>
        <w:t xml:space="preserve">linearmente há um aumento de </w:t>
      </w:r>
      <w:hyperlink w:anchor="_bookmark19" w:history="1">
        <w:r w:rsidRPr="005C230C">
          <w:rPr>
            <w:sz w:val="22"/>
            <w:szCs w:val="22"/>
          </w:rPr>
          <w:t>LA</w:t>
        </w:r>
      </w:hyperlink>
      <w:r w:rsidRPr="005C230C">
        <w:rPr>
          <w:sz w:val="22"/>
          <w:szCs w:val="22"/>
        </w:rPr>
        <w:t xml:space="preserve"> com o aumento do </w:t>
      </w:r>
      <w:hyperlink w:anchor="_bookmark53" w:history="1">
        <w:r w:rsidRPr="005C230C">
          <w:rPr>
            <w:sz w:val="22"/>
            <w:szCs w:val="22"/>
          </w:rPr>
          <w:t>TE</w:t>
        </w:r>
      </w:hyperlink>
      <w:r w:rsidRPr="005C230C">
        <w:rPr>
          <w:sz w:val="22"/>
          <w:szCs w:val="22"/>
        </w:rPr>
        <w:t xml:space="preserve">. A variável </w:t>
      </w:r>
      <w:hyperlink w:anchor="_bookmark17" w:history="1">
        <w:r w:rsidRPr="005C230C">
          <w:rPr>
            <w:sz w:val="22"/>
            <w:szCs w:val="22"/>
          </w:rPr>
          <w:t>IB</w:t>
        </w:r>
      </w:hyperlink>
      <w:r w:rsidRPr="005C230C">
        <w:rPr>
          <w:sz w:val="22"/>
          <w:szCs w:val="22"/>
        </w:rPr>
        <w:t xml:space="preserve"> fornece resultados divergentes para amostras com o mesmo </w:t>
      </w:r>
      <w:hyperlink w:anchor="_bookmark53" w:history="1">
        <w:r w:rsidRPr="005C230C">
          <w:rPr>
            <w:sz w:val="22"/>
            <w:szCs w:val="22"/>
          </w:rPr>
          <w:t xml:space="preserve">TE </w:t>
        </w:r>
      </w:hyperlink>
      <w:r w:rsidRPr="005C230C">
        <w:rPr>
          <w:sz w:val="22"/>
          <w:szCs w:val="22"/>
        </w:rPr>
        <w:t xml:space="preserve">porém com </w:t>
      </w:r>
      <w:hyperlink w:anchor="_bookmark17" w:history="1">
        <w:r w:rsidRPr="005C230C">
          <w:rPr>
            <w:sz w:val="22"/>
            <w:szCs w:val="22"/>
          </w:rPr>
          <w:t xml:space="preserve">IB </w:t>
        </w:r>
      </w:hyperlink>
      <w:r w:rsidRPr="005C230C">
        <w:rPr>
          <w:sz w:val="22"/>
          <w:szCs w:val="22"/>
        </w:rPr>
        <w:t>diferentes, demonstrado que quanto maior a</w:t>
      </w:r>
      <w:r w:rsidR="00C067F7" w:rsidRPr="005C230C">
        <w:rPr>
          <w:sz w:val="22"/>
          <w:szCs w:val="22"/>
        </w:rPr>
        <w:t xml:space="preserve"> </w:t>
      </w:r>
      <w:hyperlink w:anchor="_bookmark17" w:history="1">
        <w:r w:rsidRPr="005C230C">
          <w:rPr>
            <w:sz w:val="22"/>
            <w:szCs w:val="22"/>
          </w:rPr>
          <w:t xml:space="preserve">IB, </w:t>
        </w:r>
      </w:hyperlink>
      <w:r w:rsidRPr="005C230C">
        <w:rPr>
          <w:sz w:val="22"/>
          <w:szCs w:val="22"/>
        </w:rPr>
        <w:t>maior a tendência de aumento</w:t>
      </w:r>
      <w:r w:rsidRPr="005C230C">
        <w:rPr>
          <w:spacing w:val="-13"/>
          <w:sz w:val="22"/>
          <w:szCs w:val="22"/>
        </w:rPr>
        <w:t xml:space="preserve"> </w:t>
      </w:r>
      <w:r w:rsidRPr="005C230C">
        <w:rPr>
          <w:sz w:val="22"/>
          <w:szCs w:val="22"/>
        </w:rPr>
        <w:t>do</w:t>
      </w:r>
      <w:r w:rsidR="00C067F7" w:rsidRPr="005C230C">
        <w:rPr>
          <w:sz w:val="22"/>
          <w:szCs w:val="22"/>
        </w:rPr>
        <w:t xml:space="preserve"> </w:t>
      </w:r>
      <w:r w:rsidRPr="005C230C">
        <w:rPr>
          <w:sz w:val="22"/>
          <w:szCs w:val="22"/>
        </w:rPr>
        <w:t>LA</w:t>
      </w:r>
      <w:hyperlink w:anchor="_bookmark19" w:history="1">
        <w:r w:rsidRPr="005C230C">
          <w:rPr>
            <w:sz w:val="22"/>
            <w:szCs w:val="22"/>
          </w:rPr>
          <w:t>.</w:t>
        </w:r>
      </w:hyperlink>
    </w:p>
    <w:p w14:paraId="6D3A0118" w14:textId="77777777" w:rsidR="001817BC" w:rsidRPr="005C230C" w:rsidRDefault="001817BC" w:rsidP="00BE3FE5">
      <w:pPr>
        <w:tabs>
          <w:tab w:val="left" w:pos="0"/>
        </w:tabs>
        <w:autoSpaceDE w:val="0"/>
        <w:autoSpaceDN w:val="0"/>
        <w:adjustRightInd w:val="0"/>
        <w:jc w:val="both"/>
        <w:rPr>
          <w:color w:val="000000"/>
          <w:sz w:val="22"/>
          <w:szCs w:val="24"/>
        </w:rPr>
      </w:pPr>
    </w:p>
    <w:p w14:paraId="6D3A0119" w14:textId="77777777" w:rsidR="00C350B6" w:rsidRPr="005C230C" w:rsidRDefault="00A40B19" w:rsidP="00380272">
      <w:pPr>
        <w:ind w:right="-1"/>
        <w:jc w:val="both"/>
        <w:rPr>
          <w:b/>
          <w:sz w:val="22"/>
          <w:szCs w:val="22"/>
        </w:rPr>
      </w:pPr>
      <w:r w:rsidRPr="005C230C">
        <w:rPr>
          <w:b/>
          <w:sz w:val="22"/>
          <w:szCs w:val="22"/>
        </w:rPr>
        <w:t>CONCLUS</w:t>
      </w:r>
      <w:r w:rsidR="00F47800" w:rsidRPr="005C230C">
        <w:rPr>
          <w:b/>
          <w:sz w:val="22"/>
          <w:szCs w:val="22"/>
        </w:rPr>
        <w:t>ÃO</w:t>
      </w:r>
    </w:p>
    <w:p w14:paraId="6D3A011B" w14:textId="24AB96BF" w:rsidR="00304210" w:rsidRPr="005C230C" w:rsidRDefault="006B493A" w:rsidP="00DA67DD">
      <w:pPr>
        <w:tabs>
          <w:tab w:val="left" w:pos="0"/>
        </w:tabs>
        <w:ind w:right="-1"/>
        <w:jc w:val="both"/>
        <w:rPr>
          <w:sz w:val="22"/>
          <w:szCs w:val="22"/>
        </w:rPr>
      </w:pPr>
      <w:r w:rsidRPr="005C230C">
        <w:rPr>
          <w:sz w:val="22"/>
          <w:szCs w:val="22"/>
        </w:rPr>
        <w:tab/>
      </w:r>
      <w:r w:rsidR="00DA67DD" w:rsidRPr="005C230C">
        <w:rPr>
          <w:sz w:val="22"/>
          <w:szCs w:val="22"/>
        </w:rPr>
        <w:t>O modelo propost</w:t>
      </w:r>
      <w:r w:rsidR="00DF5500">
        <w:rPr>
          <w:sz w:val="22"/>
          <w:szCs w:val="22"/>
        </w:rPr>
        <w:t>o</w:t>
      </w:r>
      <w:r w:rsidR="00DA67DD" w:rsidRPr="005C230C">
        <w:rPr>
          <w:sz w:val="22"/>
          <w:szCs w:val="22"/>
        </w:rPr>
        <w:t xml:space="preserve"> foi devidamente analisado estatisticamente, onde ficou demonstrado a proximidade entre valores preditos e valores reais observados. Comprovando a hipótese de predição de</w:t>
      </w:r>
      <w:r w:rsidR="0057294B" w:rsidRPr="005C230C">
        <w:rPr>
          <w:sz w:val="22"/>
          <w:szCs w:val="22"/>
        </w:rPr>
        <w:t xml:space="preserve"> PAINPSE </w:t>
      </w:r>
      <w:r w:rsidR="00DA67DD" w:rsidRPr="005C230C">
        <w:rPr>
          <w:sz w:val="22"/>
          <w:szCs w:val="22"/>
        </w:rPr>
        <w:t>e que o modelo proposto é adequado para a situação.</w:t>
      </w:r>
      <w:r w:rsidR="00BC559A">
        <w:rPr>
          <w:sz w:val="22"/>
          <w:szCs w:val="22"/>
        </w:rPr>
        <w:t xml:space="preserve"> </w:t>
      </w:r>
      <w:r w:rsidR="00DA67DD" w:rsidRPr="005C230C">
        <w:rPr>
          <w:sz w:val="22"/>
          <w:szCs w:val="22"/>
        </w:rPr>
        <w:t>A análise demonstrou que as variáveis independente</w:t>
      </w:r>
      <w:r w:rsidR="00B8784B">
        <w:rPr>
          <w:sz w:val="22"/>
          <w:szCs w:val="22"/>
        </w:rPr>
        <w:t>s</w:t>
      </w:r>
      <w:r w:rsidR="00DA67DD" w:rsidRPr="005C230C">
        <w:rPr>
          <w:sz w:val="22"/>
          <w:szCs w:val="22"/>
        </w:rPr>
        <w:t xml:space="preserve"> Idade Biológica ( IB) e Tempo Total de Exposição na Função (TE) apresentaram significância no modelo atendendo a todos os pressupostos de RLM de Normalidade, Linearidade, </w:t>
      </w:r>
      <w:proofErr w:type="spellStart"/>
      <w:r w:rsidR="00DA67DD" w:rsidRPr="005C230C">
        <w:rPr>
          <w:sz w:val="22"/>
          <w:szCs w:val="22"/>
        </w:rPr>
        <w:t>Multicolinearidade</w:t>
      </w:r>
      <w:proofErr w:type="spellEnd"/>
      <w:r w:rsidR="00DA67DD" w:rsidRPr="005C230C">
        <w:rPr>
          <w:sz w:val="22"/>
          <w:szCs w:val="22"/>
        </w:rPr>
        <w:t xml:space="preserve">, </w:t>
      </w:r>
      <w:proofErr w:type="spellStart"/>
      <w:r w:rsidR="00DA67DD" w:rsidRPr="005C230C">
        <w:rPr>
          <w:sz w:val="22"/>
          <w:szCs w:val="22"/>
        </w:rPr>
        <w:t>Homocedasticidade</w:t>
      </w:r>
      <w:proofErr w:type="spellEnd"/>
      <w:r w:rsidR="00DA67DD" w:rsidRPr="005C230C">
        <w:rPr>
          <w:sz w:val="22"/>
          <w:szCs w:val="22"/>
        </w:rPr>
        <w:t>, fator de inflação da variância, Correlação de Pearson</w:t>
      </w:r>
      <w:r w:rsidR="00E87727" w:rsidRPr="005C230C">
        <w:rPr>
          <w:sz w:val="22"/>
          <w:szCs w:val="22"/>
        </w:rPr>
        <w:t>.</w:t>
      </w:r>
      <w:r w:rsidR="00AF31AD">
        <w:rPr>
          <w:sz w:val="22"/>
          <w:szCs w:val="22"/>
        </w:rPr>
        <w:t xml:space="preserve"> O uso deste modelo poderá auxiliar na tomada de decisão quanto a mudança de postura na exposição ao ruído.</w:t>
      </w:r>
    </w:p>
    <w:p w14:paraId="6D3A011C" w14:textId="77777777" w:rsidR="00E87727" w:rsidRPr="005C230C" w:rsidRDefault="00E87727" w:rsidP="00380272">
      <w:pPr>
        <w:pStyle w:val="TextosemFormatao"/>
        <w:spacing w:beforeAutospacing="0" w:afterAutospacing="0"/>
        <w:rPr>
          <w:rFonts w:ascii="Times New Roman" w:hAnsi="Times New Roman"/>
          <w:b/>
          <w:sz w:val="22"/>
          <w:szCs w:val="22"/>
          <w:lang w:val="pt-BR"/>
        </w:rPr>
      </w:pPr>
    </w:p>
    <w:p w14:paraId="6D3A011D" w14:textId="77777777" w:rsidR="00E74C1E" w:rsidRPr="00383C57" w:rsidRDefault="00E74C1E" w:rsidP="00380272">
      <w:pPr>
        <w:pStyle w:val="TextosemFormatao"/>
        <w:spacing w:beforeAutospacing="0" w:afterAutospacing="0"/>
        <w:rPr>
          <w:rFonts w:ascii="Times New Roman" w:hAnsi="Times New Roman"/>
          <w:b/>
          <w:sz w:val="22"/>
          <w:szCs w:val="22"/>
          <w:lang w:val="pt-BR"/>
        </w:rPr>
      </w:pPr>
      <w:r w:rsidRPr="005C230C">
        <w:rPr>
          <w:rFonts w:ascii="Times New Roman" w:hAnsi="Times New Roman"/>
          <w:b/>
          <w:sz w:val="22"/>
          <w:szCs w:val="22"/>
          <w:lang w:val="pt-BR"/>
        </w:rPr>
        <w:t>REFERÊNCIAS</w:t>
      </w:r>
      <w:r w:rsidRPr="00383C57">
        <w:rPr>
          <w:rFonts w:ascii="Times New Roman" w:hAnsi="Times New Roman"/>
          <w:b/>
          <w:sz w:val="22"/>
          <w:szCs w:val="22"/>
          <w:lang w:val="pt-BR"/>
        </w:rPr>
        <w:t xml:space="preserve"> </w:t>
      </w:r>
    </w:p>
    <w:p w14:paraId="6D3A011E" w14:textId="77777777" w:rsidR="004209F4" w:rsidRDefault="004209F4" w:rsidP="00817190">
      <w:pPr>
        <w:pStyle w:val="Default"/>
        <w:ind w:left="284" w:hanging="284"/>
        <w:jc w:val="both"/>
        <w:rPr>
          <w:color w:val="auto"/>
          <w:sz w:val="22"/>
          <w:szCs w:val="22"/>
        </w:rPr>
      </w:pPr>
    </w:p>
    <w:sdt>
      <w:sdtPr>
        <w:rPr>
          <w:color w:val="000000"/>
          <w:sz w:val="22"/>
          <w:szCs w:val="22"/>
        </w:rPr>
        <w:tag w:val="MENDELEY_BIBLIOGRAPHY"/>
        <w:id w:val="-335311790"/>
        <w:placeholder>
          <w:docPart w:val="DefaultPlaceholder_-1854013440"/>
        </w:placeholder>
      </w:sdtPr>
      <w:sdtEndPr>
        <w:rPr>
          <w:color w:val="auto"/>
        </w:rPr>
      </w:sdtEndPr>
      <w:sdtContent>
        <w:p w14:paraId="687E3DA6" w14:textId="77777777" w:rsidR="001457A3" w:rsidRDefault="001457A3">
          <w:pPr>
            <w:divId w:val="682824932"/>
            <w:rPr>
              <w:sz w:val="24"/>
              <w:szCs w:val="24"/>
            </w:rPr>
          </w:pPr>
          <w:r>
            <w:t xml:space="preserve">CAVALCANTE, F.; FERRITE, S.; MEIRA, T. C. Exposição ao Ruído na Indústria. n. 1, p. 1364–1370, 2012. </w:t>
          </w:r>
        </w:p>
        <w:p w14:paraId="4E100B28" w14:textId="77777777" w:rsidR="001457A3" w:rsidRDefault="001457A3">
          <w:pPr>
            <w:divId w:val="219024525"/>
          </w:pPr>
          <w:r>
            <w:t xml:space="preserve">MEIRA, T. C. et al. Exposição ao ruído ocupacional: reflexões a partir do campo da Saúde do Trabalhador. </w:t>
          </w:r>
          <w:proofErr w:type="spellStart"/>
          <w:r>
            <w:rPr>
              <w:b/>
              <w:bCs/>
            </w:rPr>
            <w:t>InterfacEHS</w:t>
          </w:r>
          <w:proofErr w:type="spellEnd"/>
          <w:r>
            <w:rPr>
              <w:b/>
              <w:bCs/>
            </w:rPr>
            <w:t xml:space="preserve"> – Saúde, Meio Ambiente e Sustentabilidade</w:t>
          </w:r>
          <w:r>
            <w:t xml:space="preserve">, v. 7, n. 3, p. 26–45, 2012. </w:t>
          </w:r>
        </w:p>
        <w:p w14:paraId="5888CF0D" w14:textId="77777777" w:rsidR="001457A3" w:rsidRDefault="001457A3">
          <w:pPr>
            <w:divId w:val="143591581"/>
          </w:pPr>
          <w:r>
            <w:t xml:space="preserve">MINISTÉRIO DO TRABALHO E EMPREGO. Norma Regulamentadora n.7 - Programa de Controle Médico de Saúde Ocupacional. n. 7, p. 1–16, 2011. </w:t>
          </w:r>
        </w:p>
        <w:p w14:paraId="137C178B" w14:textId="77777777" w:rsidR="001457A3" w:rsidRDefault="001457A3">
          <w:pPr>
            <w:divId w:val="2062241964"/>
          </w:pPr>
          <w:r>
            <w:t xml:space="preserve">QUIRINO, R. Ergonomia, Saúde e Segurança no Trabalho: Interseccionalidade com as Relações de Gênero. </w:t>
          </w:r>
          <w:r>
            <w:rPr>
              <w:b/>
              <w:bCs/>
            </w:rPr>
            <w:t>Revista CIENTEC</w:t>
          </w:r>
          <w:r>
            <w:t xml:space="preserve">, v. 9, n. 3, p. 51–66, 2017. </w:t>
          </w:r>
        </w:p>
        <w:p w14:paraId="1A9FDF9A" w14:textId="77777777" w:rsidR="001457A3" w:rsidRDefault="001457A3">
          <w:pPr>
            <w:divId w:val="1767575414"/>
          </w:pPr>
          <w:r>
            <w:t xml:space="preserve">SANTOS, M.; ALMEIDA, A. Principais riscos e fatores de risco ocupacionais dos marceneiros e carpinteiros, bem como doenças profissionais associadas e medidas de proteção recomendadas. </w:t>
          </w:r>
          <w:r>
            <w:rPr>
              <w:b/>
              <w:bCs/>
            </w:rPr>
            <w:t>Revista Portuguesa de Saúde Ocupacional</w:t>
          </w:r>
          <w:r>
            <w:t xml:space="preserve">, 2015. </w:t>
          </w:r>
        </w:p>
        <w:p w14:paraId="0251E1F4" w14:textId="77777777" w:rsidR="001457A3" w:rsidRDefault="001457A3">
          <w:pPr>
            <w:divId w:val="765689102"/>
          </w:pPr>
          <w:r>
            <w:t xml:space="preserve">SILVA, A. DA et al. </w:t>
          </w:r>
          <w:r>
            <w:rPr>
              <w:b/>
              <w:bCs/>
            </w:rPr>
            <w:t xml:space="preserve">Saúde e </w:t>
          </w:r>
          <w:proofErr w:type="spellStart"/>
          <w:r>
            <w:rPr>
              <w:b/>
              <w:bCs/>
            </w:rPr>
            <w:t>Segurnaça</w:t>
          </w:r>
          <w:proofErr w:type="spellEnd"/>
          <w:r>
            <w:rPr>
              <w:b/>
              <w:bCs/>
            </w:rPr>
            <w:t xml:space="preserve"> do Trabalho na Construção Civil Brasileira</w:t>
          </w:r>
          <w:r>
            <w:t xml:space="preserve">. Aracajú: J. Andrade, 2015. </w:t>
          </w:r>
        </w:p>
        <w:p w14:paraId="1A55FA4D" w14:textId="77777777" w:rsidR="001457A3" w:rsidRDefault="001457A3">
          <w:pPr>
            <w:divId w:val="1104156587"/>
          </w:pPr>
          <w:r>
            <w:t xml:space="preserve">SILVA, J. A. R. DE O. A flexibilização da jornada de trabalho e seus reflexos na saúde do trabalhador. </w:t>
          </w:r>
          <w:r>
            <w:rPr>
              <w:b/>
              <w:bCs/>
            </w:rPr>
            <w:t>Revista do Tribunal Regional do Trabalho da 15</w:t>
          </w:r>
          <w:r>
            <w:rPr>
              <w:b/>
              <w:bCs/>
              <w:vertAlign w:val="superscript"/>
            </w:rPr>
            <w:t>a</w:t>
          </w:r>
          <w:r>
            <w:rPr>
              <w:b/>
              <w:bCs/>
            </w:rPr>
            <w:t xml:space="preserve"> Região</w:t>
          </w:r>
          <w:r>
            <w:t xml:space="preserve">, n. 42 jan./jun., p. 127–156, 2013. </w:t>
          </w:r>
        </w:p>
        <w:p w14:paraId="675B3D4A" w14:textId="1CE87E95" w:rsidR="00011770" w:rsidRPr="00383C57" w:rsidRDefault="001457A3" w:rsidP="008F0C20">
          <w:pPr>
            <w:rPr>
              <w:sz w:val="22"/>
              <w:szCs w:val="22"/>
            </w:rPr>
          </w:pPr>
          <w:r>
            <w:t xml:space="preserve">SOUZA, M. DA S. </w:t>
          </w:r>
          <w:r>
            <w:rPr>
              <w:b/>
              <w:bCs/>
            </w:rPr>
            <w:t>A Engenharia de Segurança do Trabalho em uma empresa de Cacoal: empresa no segmento de pré-moldados em concreto.2017. 86f.Trabalho de Conclusão de Curso.</w:t>
          </w:r>
          <w:r>
            <w:t xml:space="preserve"> , 2017. </w:t>
          </w:r>
        </w:p>
      </w:sdtContent>
    </w:sdt>
    <w:sectPr w:rsidR="00011770" w:rsidRPr="00383C57" w:rsidSect="006239A5">
      <w:headerReference w:type="default" r:id="rId9"/>
      <w:footerReference w:type="default" r:id="rId10"/>
      <w:headerReference w:type="first" r:id="rId11"/>
      <w:footerReference w:type="first" r:id="rId12"/>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57C3" w14:textId="77777777" w:rsidR="00233591" w:rsidRDefault="00233591">
      <w:r>
        <w:separator/>
      </w:r>
    </w:p>
  </w:endnote>
  <w:endnote w:type="continuationSeparator" w:id="0">
    <w:p w14:paraId="376A4393" w14:textId="77777777" w:rsidR="00233591" w:rsidRDefault="002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6D3A0129" w14:textId="77777777" w:rsidTr="007010AA">
      <w:trPr>
        <w:trHeight w:val="849"/>
      </w:trPr>
      <w:tc>
        <w:tcPr>
          <w:tcW w:w="4605" w:type="dxa"/>
          <w:shd w:val="clear" w:color="auto" w:fill="auto"/>
          <w:vAlign w:val="center"/>
        </w:tcPr>
        <w:p w14:paraId="6D3A0127" w14:textId="77777777" w:rsidR="00691D2C" w:rsidRDefault="00BD016A" w:rsidP="007010AA">
          <w:pPr>
            <w:pStyle w:val="Rodap"/>
            <w:jc w:val="center"/>
          </w:pPr>
          <w:r>
            <w:rPr>
              <w:noProof/>
            </w:rPr>
            <w:drawing>
              <wp:inline distT="0" distB="0" distL="0" distR="0" wp14:anchorId="6D3A0133" wp14:editId="6D3A0134">
                <wp:extent cx="2152650" cy="4476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6D3A0128" w14:textId="77777777" w:rsidR="00691D2C" w:rsidRDefault="00BD016A" w:rsidP="007010AA">
          <w:pPr>
            <w:pStyle w:val="Rodap"/>
            <w:jc w:val="center"/>
          </w:pPr>
          <w:r>
            <w:rPr>
              <w:noProof/>
            </w:rPr>
            <w:drawing>
              <wp:inline distT="0" distB="0" distL="0" distR="0" wp14:anchorId="6D3A0135" wp14:editId="6D3A0136">
                <wp:extent cx="3543300" cy="333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D3A012A" w14:textId="77777777" w:rsidR="00C9142B" w:rsidRDefault="00C9142B" w:rsidP="00C9142B">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81"/>
      <w:gridCol w:w="5590"/>
    </w:tblGrid>
    <w:tr w:rsidR="00691D2C" w14:paraId="6D3A012F" w14:textId="77777777" w:rsidTr="007010AA">
      <w:trPr>
        <w:trHeight w:val="849"/>
      </w:trPr>
      <w:tc>
        <w:tcPr>
          <w:tcW w:w="4605" w:type="dxa"/>
          <w:shd w:val="clear" w:color="auto" w:fill="auto"/>
          <w:vAlign w:val="center"/>
        </w:tcPr>
        <w:p w14:paraId="6D3A012D" w14:textId="77777777" w:rsidR="00691D2C" w:rsidRDefault="00BD016A" w:rsidP="007010AA">
          <w:pPr>
            <w:pStyle w:val="Rodap"/>
            <w:jc w:val="center"/>
          </w:pPr>
          <w:r>
            <w:rPr>
              <w:noProof/>
            </w:rPr>
            <w:drawing>
              <wp:inline distT="0" distB="0" distL="0" distR="0" wp14:anchorId="6D3A0139" wp14:editId="6D3A013A">
                <wp:extent cx="2152650" cy="4476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4606" w:type="dxa"/>
          <w:shd w:val="clear" w:color="auto" w:fill="auto"/>
          <w:vAlign w:val="center"/>
        </w:tcPr>
        <w:p w14:paraId="6D3A012E" w14:textId="77777777" w:rsidR="00691D2C" w:rsidRDefault="00BD016A" w:rsidP="007010AA">
          <w:pPr>
            <w:pStyle w:val="Rodap"/>
            <w:jc w:val="center"/>
          </w:pPr>
          <w:r>
            <w:rPr>
              <w:noProof/>
            </w:rPr>
            <w:drawing>
              <wp:inline distT="0" distB="0" distL="0" distR="0" wp14:anchorId="6D3A013B" wp14:editId="6D3A013C">
                <wp:extent cx="3543300" cy="3333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3300" cy="333375"/>
                        </a:xfrm>
                        <a:prstGeom prst="rect">
                          <a:avLst/>
                        </a:prstGeom>
                        <a:noFill/>
                        <a:ln>
                          <a:noFill/>
                        </a:ln>
                      </pic:spPr>
                    </pic:pic>
                  </a:graphicData>
                </a:graphic>
              </wp:inline>
            </w:drawing>
          </w:r>
        </w:p>
      </w:tc>
    </w:tr>
  </w:tbl>
  <w:p w14:paraId="6D3A0130" w14:textId="77777777" w:rsidR="00691D2C" w:rsidRDefault="0069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35EC" w14:textId="77777777" w:rsidR="00233591" w:rsidRDefault="00233591">
      <w:r>
        <w:separator/>
      </w:r>
    </w:p>
  </w:footnote>
  <w:footnote w:type="continuationSeparator" w:id="0">
    <w:p w14:paraId="23E27F90" w14:textId="77777777" w:rsidR="00233591" w:rsidRDefault="002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125" w14:textId="77777777" w:rsidR="00691D2C" w:rsidRDefault="00BD016A" w:rsidP="00691D2C">
    <w:pPr>
      <w:pStyle w:val="Cabealho"/>
      <w:jc w:val="center"/>
    </w:pPr>
    <w:r>
      <w:rPr>
        <w:noProof/>
      </w:rPr>
      <w:drawing>
        <wp:inline distT="0" distB="0" distL="0" distR="0" wp14:anchorId="6D3A0131" wp14:editId="6D3A0132">
          <wp:extent cx="3629025" cy="76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D3A0126" w14:textId="77777777" w:rsidR="008B4227" w:rsidRDefault="008B4227" w:rsidP="00691D2C">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12B" w14:textId="77777777" w:rsidR="000E5C33" w:rsidRDefault="00BD016A" w:rsidP="00691D2C">
    <w:pPr>
      <w:pStyle w:val="Cabealho"/>
      <w:jc w:val="center"/>
    </w:pPr>
    <w:r>
      <w:rPr>
        <w:noProof/>
      </w:rPr>
      <w:drawing>
        <wp:inline distT="0" distB="0" distL="0" distR="0" wp14:anchorId="6D3A0137" wp14:editId="6D3A0138">
          <wp:extent cx="3629025"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9025" cy="762000"/>
                  </a:xfrm>
                  <a:prstGeom prst="rect">
                    <a:avLst/>
                  </a:prstGeom>
                  <a:noFill/>
                  <a:ln>
                    <a:noFill/>
                  </a:ln>
                </pic:spPr>
              </pic:pic>
            </a:graphicData>
          </a:graphic>
        </wp:inline>
      </w:drawing>
    </w:r>
  </w:p>
  <w:p w14:paraId="6D3A012C" w14:textId="77777777" w:rsidR="008B4227" w:rsidRPr="00691D2C" w:rsidRDefault="008B4227" w:rsidP="00691D2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DD"/>
    <w:rsid w:val="0000058A"/>
    <w:rsid w:val="0000064B"/>
    <w:rsid w:val="00002FF4"/>
    <w:rsid w:val="00007BF5"/>
    <w:rsid w:val="000115A3"/>
    <w:rsid w:val="00011770"/>
    <w:rsid w:val="00012BFE"/>
    <w:rsid w:val="00015B60"/>
    <w:rsid w:val="0002093A"/>
    <w:rsid w:val="00020CBE"/>
    <w:rsid w:val="00021E1E"/>
    <w:rsid w:val="00022D0B"/>
    <w:rsid w:val="00030F47"/>
    <w:rsid w:val="00031AA0"/>
    <w:rsid w:val="00031C22"/>
    <w:rsid w:val="00031C75"/>
    <w:rsid w:val="00046884"/>
    <w:rsid w:val="0005714A"/>
    <w:rsid w:val="00057CEA"/>
    <w:rsid w:val="000611A5"/>
    <w:rsid w:val="0006391F"/>
    <w:rsid w:val="00064CB9"/>
    <w:rsid w:val="000665C4"/>
    <w:rsid w:val="00073D2C"/>
    <w:rsid w:val="000807C9"/>
    <w:rsid w:val="000828B3"/>
    <w:rsid w:val="000B0828"/>
    <w:rsid w:val="000B0B25"/>
    <w:rsid w:val="000B2226"/>
    <w:rsid w:val="000B52BB"/>
    <w:rsid w:val="000B68FC"/>
    <w:rsid w:val="000B6B96"/>
    <w:rsid w:val="000C1F8E"/>
    <w:rsid w:val="000C3677"/>
    <w:rsid w:val="000D0CA6"/>
    <w:rsid w:val="000D3765"/>
    <w:rsid w:val="000D387B"/>
    <w:rsid w:val="000D4271"/>
    <w:rsid w:val="000D4A70"/>
    <w:rsid w:val="000E078A"/>
    <w:rsid w:val="000E1E4C"/>
    <w:rsid w:val="000E5C33"/>
    <w:rsid w:val="000E7046"/>
    <w:rsid w:val="000F16C5"/>
    <w:rsid w:val="000F22D6"/>
    <w:rsid w:val="000F2346"/>
    <w:rsid w:val="000F294D"/>
    <w:rsid w:val="001003ED"/>
    <w:rsid w:val="00102D6D"/>
    <w:rsid w:val="00103903"/>
    <w:rsid w:val="00103D6C"/>
    <w:rsid w:val="001045BA"/>
    <w:rsid w:val="00104813"/>
    <w:rsid w:val="00104D3E"/>
    <w:rsid w:val="00105C9B"/>
    <w:rsid w:val="0011093A"/>
    <w:rsid w:val="00111469"/>
    <w:rsid w:val="00113EC9"/>
    <w:rsid w:val="00120B27"/>
    <w:rsid w:val="0012528B"/>
    <w:rsid w:val="0012588F"/>
    <w:rsid w:val="00135E02"/>
    <w:rsid w:val="0013606C"/>
    <w:rsid w:val="001360F0"/>
    <w:rsid w:val="00144A66"/>
    <w:rsid w:val="001457A3"/>
    <w:rsid w:val="0015497C"/>
    <w:rsid w:val="001549BA"/>
    <w:rsid w:val="00160C42"/>
    <w:rsid w:val="00162A59"/>
    <w:rsid w:val="001657D9"/>
    <w:rsid w:val="0017235A"/>
    <w:rsid w:val="0017316E"/>
    <w:rsid w:val="00173A2D"/>
    <w:rsid w:val="00173BCC"/>
    <w:rsid w:val="001751BC"/>
    <w:rsid w:val="001808CA"/>
    <w:rsid w:val="00180C1A"/>
    <w:rsid w:val="001813B6"/>
    <w:rsid w:val="001817BC"/>
    <w:rsid w:val="001822B5"/>
    <w:rsid w:val="00183167"/>
    <w:rsid w:val="00187485"/>
    <w:rsid w:val="00187604"/>
    <w:rsid w:val="001901C1"/>
    <w:rsid w:val="001901F7"/>
    <w:rsid w:val="001A1A42"/>
    <w:rsid w:val="001A5BA0"/>
    <w:rsid w:val="001A77CC"/>
    <w:rsid w:val="001B0846"/>
    <w:rsid w:val="001B0BDB"/>
    <w:rsid w:val="001B1B7D"/>
    <w:rsid w:val="001B4FCE"/>
    <w:rsid w:val="001B5B60"/>
    <w:rsid w:val="001B7ADB"/>
    <w:rsid w:val="001C3107"/>
    <w:rsid w:val="001C696E"/>
    <w:rsid w:val="001C72BE"/>
    <w:rsid w:val="001C7930"/>
    <w:rsid w:val="001D0FF4"/>
    <w:rsid w:val="001D4065"/>
    <w:rsid w:val="001E1EE8"/>
    <w:rsid w:val="001E2B04"/>
    <w:rsid w:val="001E6C02"/>
    <w:rsid w:val="001E78BA"/>
    <w:rsid w:val="001F074C"/>
    <w:rsid w:val="001F1C78"/>
    <w:rsid w:val="001F311C"/>
    <w:rsid w:val="001F4637"/>
    <w:rsid w:val="0020459D"/>
    <w:rsid w:val="0020696C"/>
    <w:rsid w:val="002074D6"/>
    <w:rsid w:val="002115F3"/>
    <w:rsid w:val="00211A1D"/>
    <w:rsid w:val="00215271"/>
    <w:rsid w:val="00215368"/>
    <w:rsid w:val="00215B04"/>
    <w:rsid w:val="00217832"/>
    <w:rsid w:val="00230277"/>
    <w:rsid w:val="00233591"/>
    <w:rsid w:val="00235CCC"/>
    <w:rsid w:val="00242E9F"/>
    <w:rsid w:val="002435AB"/>
    <w:rsid w:val="00244475"/>
    <w:rsid w:val="00252D33"/>
    <w:rsid w:val="002549A2"/>
    <w:rsid w:val="002566AB"/>
    <w:rsid w:val="00260E0E"/>
    <w:rsid w:val="00263D21"/>
    <w:rsid w:val="002670E6"/>
    <w:rsid w:val="0026715B"/>
    <w:rsid w:val="00272C04"/>
    <w:rsid w:val="00272E00"/>
    <w:rsid w:val="002768AB"/>
    <w:rsid w:val="00280C84"/>
    <w:rsid w:val="00280E2A"/>
    <w:rsid w:val="00282CF3"/>
    <w:rsid w:val="002855A1"/>
    <w:rsid w:val="00285BA2"/>
    <w:rsid w:val="002863B2"/>
    <w:rsid w:val="00287700"/>
    <w:rsid w:val="0029461D"/>
    <w:rsid w:val="00294FB1"/>
    <w:rsid w:val="00295380"/>
    <w:rsid w:val="00297B68"/>
    <w:rsid w:val="002A5867"/>
    <w:rsid w:val="002A691F"/>
    <w:rsid w:val="002A70F7"/>
    <w:rsid w:val="002B215D"/>
    <w:rsid w:val="002B2EBF"/>
    <w:rsid w:val="002B7B44"/>
    <w:rsid w:val="002C043A"/>
    <w:rsid w:val="002C15A4"/>
    <w:rsid w:val="002C3529"/>
    <w:rsid w:val="002C446A"/>
    <w:rsid w:val="002C659B"/>
    <w:rsid w:val="002D3DE5"/>
    <w:rsid w:val="002D3E20"/>
    <w:rsid w:val="002D4D50"/>
    <w:rsid w:val="002D55C3"/>
    <w:rsid w:val="002D712C"/>
    <w:rsid w:val="002D7202"/>
    <w:rsid w:val="002E1BEA"/>
    <w:rsid w:val="002E5262"/>
    <w:rsid w:val="00304210"/>
    <w:rsid w:val="00304ACD"/>
    <w:rsid w:val="003129A0"/>
    <w:rsid w:val="00312F8E"/>
    <w:rsid w:val="003151E7"/>
    <w:rsid w:val="00321987"/>
    <w:rsid w:val="00336586"/>
    <w:rsid w:val="003412C2"/>
    <w:rsid w:val="00344AA8"/>
    <w:rsid w:val="00347789"/>
    <w:rsid w:val="003507A3"/>
    <w:rsid w:val="003508B6"/>
    <w:rsid w:val="00351DA5"/>
    <w:rsid w:val="00356BBE"/>
    <w:rsid w:val="003571A1"/>
    <w:rsid w:val="00360FE0"/>
    <w:rsid w:val="003619B2"/>
    <w:rsid w:val="0036293A"/>
    <w:rsid w:val="0036576A"/>
    <w:rsid w:val="00367E45"/>
    <w:rsid w:val="003702A7"/>
    <w:rsid w:val="003729A3"/>
    <w:rsid w:val="0037404C"/>
    <w:rsid w:val="00377C28"/>
    <w:rsid w:val="00380272"/>
    <w:rsid w:val="00383C57"/>
    <w:rsid w:val="003A341C"/>
    <w:rsid w:val="003A7F72"/>
    <w:rsid w:val="003B1844"/>
    <w:rsid w:val="003B18DE"/>
    <w:rsid w:val="003B2FEB"/>
    <w:rsid w:val="003B3CF2"/>
    <w:rsid w:val="003B4229"/>
    <w:rsid w:val="003C5D05"/>
    <w:rsid w:val="003C6E61"/>
    <w:rsid w:val="003C7313"/>
    <w:rsid w:val="003D05A0"/>
    <w:rsid w:val="003D3A56"/>
    <w:rsid w:val="003D5B0D"/>
    <w:rsid w:val="003E27A1"/>
    <w:rsid w:val="003E73B2"/>
    <w:rsid w:val="003F165D"/>
    <w:rsid w:val="003F1A67"/>
    <w:rsid w:val="003F3725"/>
    <w:rsid w:val="003F4681"/>
    <w:rsid w:val="003F6D04"/>
    <w:rsid w:val="00401337"/>
    <w:rsid w:val="00401C10"/>
    <w:rsid w:val="00405D83"/>
    <w:rsid w:val="00415460"/>
    <w:rsid w:val="004209F4"/>
    <w:rsid w:val="00430C8F"/>
    <w:rsid w:val="00430F54"/>
    <w:rsid w:val="004319F0"/>
    <w:rsid w:val="00432DF0"/>
    <w:rsid w:val="00433370"/>
    <w:rsid w:val="00435A93"/>
    <w:rsid w:val="00436F24"/>
    <w:rsid w:val="00437A35"/>
    <w:rsid w:val="0044178C"/>
    <w:rsid w:val="00442EEF"/>
    <w:rsid w:val="00443D4A"/>
    <w:rsid w:val="004445CE"/>
    <w:rsid w:val="004449C6"/>
    <w:rsid w:val="00445880"/>
    <w:rsid w:val="00446C8A"/>
    <w:rsid w:val="00446D3A"/>
    <w:rsid w:val="00446EE0"/>
    <w:rsid w:val="00460F42"/>
    <w:rsid w:val="004656D7"/>
    <w:rsid w:val="004774F8"/>
    <w:rsid w:val="00477768"/>
    <w:rsid w:val="00480EE5"/>
    <w:rsid w:val="00481820"/>
    <w:rsid w:val="004822E1"/>
    <w:rsid w:val="004879B1"/>
    <w:rsid w:val="004903B2"/>
    <w:rsid w:val="00490EAC"/>
    <w:rsid w:val="004A09A0"/>
    <w:rsid w:val="004A78C8"/>
    <w:rsid w:val="004A7ADE"/>
    <w:rsid w:val="004B1B8B"/>
    <w:rsid w:val="004B4B62"/>
    <w:rsid w:val="004B50D9"/>
    <w:rsid w:val="004C0288"/>
    <w:rsid w:val="004C0C8B"/>
    <w:rsid w:val="004C4A01"/>
    <w:rsid w:val="004C60DF"/>
    <w:rsid w:val="004D050A"/>
    <w:rsid w:val="004D2845"/>
    <w:rsid w:val="004E0FBB"/>
    <w:rsid w:val="004E1B2A"/>
    <w:rsid w:val="004E2311"/>
    <w:rsid w:val="004E566E"/>
    <w:rsid w:val="004F1E8F"/>
    <w:rsid w:val="004F66A4"/>
    <w:rsid w:val="004F6E7E"/>
    <w:rsid w:val="004F7F6D"/>
    <w:rsid w:val="005033DD"/>
    <w:rsid w:val="005051B1"/>
    <w:rsid w:val="00507FF2"/>
    <w:rsid w:val="00513668"/>
    <w:rsid w:val="005208E0"/>
    <w:rsid w:val="00520DC9"/>
    <w:rsid w:val="0052318E"/>
    <w:rsid w:val="0052335F"/>
    <w:rsid w:val="005242BC"/>
    <w:rsid w:val="005252AF"/>
    <w:rsid w:val="00527DA8"/>
    <w:rsid w:val="005330E9"/>
    <w:rsid w:val="00535EC5"/>
    <w:rsid w:val="005412B8"/>
    <w:rsid w:val="00541634"/>
    <w:rsid w:val="00541EB0"/>
    <w:rsid w:val="00543552"/>
    <w:rsid w:val="00546C7D"/>
    <w:rsid w:val="00551CA5"/>
    <w:rsid w:val="005564FF"/>
    <w:rsid w:val="00563D49"/>
    <w:rsid w:val="005658E5"/>
    <w:rsid w:val="00572076"/>
    <w:rsid w:val="0057294B"/>
    <w:rsid w:val="0057544D"/>
    <w:rsid w:val="00587F0A"/>
    <w:rsid w:val="00596603"/>
    <w:rsid w:val="005B0E11"/>
    <w:rsid w:val="005B268D"/>
    <w:rsid w:val="005B4ABF"/>
    <w:rsid w:val="005B4C2A"/>
    <w:rsid w:val="005C1645"/>
    <w:rsid w:val="005C230C"/>
    <w:rsid w:val="005C37F1"/>
    <w:rsid w:val="005C50E7"/>
    <w:rsid w:val="005C7506"/>
    <w:rsid w:val="005D48C9"/>
    <w:rsid w:val="005D49F9"/>
    <w:rsid w:val="005E02FC"/>
    <w:rsid w:val="005E4186"/>
    <w:rsid w:val="005E66E5"/>
    <w:rsid w:val="005F3550"/>
    <w:rsid w:val="00601DB7"/>
    <w:rsid w:val="00602496"/>
    <w:rsid w:val="00605E89"/>
    <w:rsid w:val="00611409"/>
    <w:rsid w:val="006126D9"/>
    <w:rsid w:val="00613A58"/>
    <w:rsid w:val="00620A30"/>
    <w:rsid w:val="006239A5"/>
    <w:rsid w:val="00625041"/>
    <w:rsid w:val="00625823"/>
    <w:rsid w:val="0063051F"/>
    <w:rsid w:val="006334E2"/>
    <w:rsid w:val="006360A8"/>
    <w:rsid w:val="00637B4C"/>
    <w:rsid w:val="00645632"/>
    <w:rsid w:val="00655EA1"/>
    <w:rsid w:val="006611A3"/>
    <w:rsid w:val="0066158A"/>
    <w:rsid w:val="0066176E"/>
    <w:rsid w:val="006618E1"/>
    <w:rsid w:val="00662768"/>
    <w:rsid w:val="00666328"/>
    <w:rsid w:val="006673CA"/>
    <w:rsid w:val="00667EC0"/>
    <w:rsid w:val="0067252E"/>
    <w:rsid w:val="00673440"/>
    <w:rsid w:val="0067471E"/>
    <w:rsid w:val="006808B2"/>
    <w:rsid w:val="006841C2"/>
    <w:rsid w:val="0068456A"/>
    <w:rsid w:val="00686F32"/>
    <w:rsid w:val="00691D2C"/>
    <w:rsid w:val="00692338"/>
    <w:rsid w:val="006948E7"/>
    <w:rsid w:val="00695565"/>
    <w:rsid w:val="00696BA7"/>
    <w:rsid w:val="00696D2A"/>
    <w:rsid w:val="006A044B"/>
    <w:rsid w:val="006A37C6"/>
    <w:rsid w:val="006B0256"/>
    <w:rsid w:val="006B0D93"/>
    <w:rsid w:val="006B228C"/>
    <w:rsid w:val="006B2448"/>
    <w:rsid w:val="006B493A"/>
    <w:rsid w:val="006B6451"/>
    <w:rsid w:val="006C33F7"/>
    <w:rsid w:val="006C604F"/>
    <w:rsid w:val="006C62D8"/>
    <w:rsid w:val="006D0317"/>
    <w:rsid w:val="006D2DD8"/>
    <w:rsid w:val="006D69DB"/>
    <w:rsid w:val="006D714C"/>
    <w:rsid w:val="006D7BEF"/>
    <w:rsid w:val="006E4A19"/>
    <w:rsid w:val="006E767D"/>
    <w:rsid w:val="006F0E1F"/>
    <w:rsid w:val="006F2DC2"/>
    <w:rsid w:val="006F5FE0"/>
    <w:rsid w:val="006F63F6"/>
    <w:rsid w:val="007010AA"/>
    <w:rsid w:val="0070327F"/>
    <w:rsid w:val="00711EF0"/>
    <w:rsid w:val="007145D1"/>
    <w:rsid w:val="007248A3"/>
    <w:rsid w:val="00724DA9"/>
    <w:rsid w:val="00725945"/>
    <w:rsid w:val="007324AD"/>
    <w:rsid w:val="00737322"/>
    <w:rsid w:val="00741C6A"/>
    <w:rsid w:val="0074320B"/>
    <w:rsid w:val="00745766"/>
    <w:rsid w:val="00752C12"/>
    <w:rsid w:val="00760630"/>
    <w:rsid w:val="007637DC"/>
    <w:rsid w:val="00764F31"/>
    <w:rsid w:val="00767B52"/>
    <w:rsid w:val="0077341C"/>
    <w:rsid w:val="007740A8"/>
    <w:rsid w:val="00774238"/>
    <w:rsid w:val="00790E2E"/>
    <w:rsid w:val="00792178"/>
    <w:rsid w:val="007927D6"/>
    <w:rsid w:val="0079347F"/>
    <w:rsid w:val="00793CE6"/>
    <w:rsid w:val="007A0FE5"/>
    <w:rsid w:val="007A1A18"/>
    <w:rsid w:val="007A3367"/>
    <w:rsid w:val="007A6D13"/>
    <w:rsid w:val="007A6F7A"/>
    <w:rsid w:val="007A6F7C"/>
    <w:rsid w:val="007B2B91"/>
    <w:rsid w:val="007B5D06"/>
    <w:rsid w:val="007C083E"/>
    <w:rsid w:val="007C4D3A"/>
    <w:rsid w:val="007C6EC5"/>
    <w:rsid w:val="007D0776"/>
    <w:rsid w:val="007D1082"/>
    <w:rsid w:val="007D55C7"/>
    <w:rsid w:val="007E6C53"/>
    <w:rsid w:val="007F05DF"/>
    <w:rsid w:val="007F3F2C"/>
    <w:rsid w:val="007F5126"/>
    <w:rsid w:val="00804EE8"/>
    <w:rsid w:val="008077D4"/>
    <w:rsid w:val="0081570E"/>
    <w:rsid w:val="00817190"/>
    <w:rsid w:val="0082080B"/>
    <w:rsid w:val="008219CC"/>
    <w:rsid w:val="008307E5"/>
    <w:rsid w:val="00831835"/>
    <w:rsid w:val="008431A3"/>
    <w:rsid w:val="00846293"/>
    <w:rsid w:val="00850CFC"/>
    <w:rsid w:val="0085143E"/>
    <w:rsid w:val="008531B6"/>
    <w:rsid w:val="00853959"/>
    <w:rsid w:val="00865856"/>
    <w:rsid w:val="0087058C"/>
    <w:rsid w:val="008723F4"/>
    <w:rsid w:val="00887365"/>
    <w:rsid w:val="008A2DA1"/>
    <w:rsid w:val="008A413B"/>
    <w:rsid w:val="008A4359"/>
    <w:rsid w:val="008A610B"/>
    <w:rsid w:val="008A6F55"/>
    <w:rsid w:val="008A787D"/>
    <w:rsid w:val="008B4227"/>
    <w:rsid w:val="008C106E"/>
    <w:rsid w:val="008C1D5F"/>
    <w:rsid w:val="008C436D"/>
    <w:rsid w:val="008D6B95"/>
    <w:rsid w:val="008D70C8"/>
    <w:rsid w:val="008D7AA5"/>
    <w:rsid w:val="008F085A"/>
    <w:rsid w:val="008F0C20"/>
    <w:rsid w:val="008F0D9F"/>
    <w:rsid w:val="008F67A3"/>
    <w:rsid w:val="008F710F"/>
    <w:rsid w:val="008F72EA"/>
    <w:rsid w:val="009020E0"/>
    <w:rsid w:val="0091208C"/>
    <w:rsid w:val="0091228C"/>
    <w:rsid w:val="009139C1"/>
    <w:rsid w:val="00913E4D"/>
    <w:rsid w:val="00917571"/>
    <w:rsid w:val="00917D1D"/>
    <w:rsid w:val="0092075D"/>
    <w:rsid w:val="00922128"/>
    <w:rsid w:val="00927D15"/>
    <w:rsid w:val="009311EF"/>
    <w:rsid w:val="0093391A"/>
    <w:rsid w:val="00933F95"/>
    <w:rsid w:val="00940AB9"/>
    <w:rsid w:val="009444A7"/>
    <w:rsid w:val="0094773C"/>
    <w:rsid w:val="00953421"/>
    <w:rsid w:val="00967F46"/>
    <w:rsid w:val="0097186D"/>
    <w:rsid w:val="00974541"/>
    <w:rsid w:val="0097685C"/>
    <w:rsid w:val="00976B0A"/>
    <w:rsid w:val="00981719"/>
    <w:rsid w:val="00982672"/>
    <w:rsid w:val="009850A9"/>
    <w:rsid w:val="00985351"/>
    <w:rsid w:val="00985B5D"/>
    <w:rsid w:val="009878E2"/>
    <w:rsid w:val="00995B15"/>
    <w:rsid w:val="009A1D67"/>
    <w:rsid w:val="009A357A"/>
    <w:rsid w:val="009A62BC"/>
    <w:rsid w:val="009A6630"/>
    <w:rsid w:val="009A742D"/>
    <w:rsid w:val="009B01D6"/>
    <w:rsid w:val="009B0229"/>
    <w:rsid w:val="009B44C1"/>
    <w:rsid w:val="009B6FAC"/>
    <w:rsid w:val="009F5A01"/>
    <w:rsid w:val="009F68BB"/>
    <w:rsid w:val="00A0212E"/>
    <w:rsid w:val="00A16718"/>
    <w:rsid w:val="00A24B9E"/>
    <w:rsid w:val="00A2762F"/>
    <w:rsid w:val="00A34FE0"/>
    <w:rsid w:val="00A35221"/>
    <w:rsid w:val="00A36F60"/>
    <w:rsid w:val="00A4006D"/>
    <w:rsid w:val="00A40B19"/>
    <w:rsid w:val="00A47085"/>
    <w:rsid w:val="00A54EDE"/>
    <w:rsid w:val="00A56894"/>
    <w:rsid w:val="00A57402"/>
    <w:rsid w:val="00A57EB8"/>
    <w:rsid w:val="00A6766C"/>
    <w:rsid w:val="00A67860"/>
    <w:rsid w:val="00A707BC"/>
    <w:rsid w:val="00A716D2"/>
    <w:rsid w:val="00A72951"/>
    <w:rsid w:val="00A73475"/>
    <w:rsid w:val="00A75BBC"/>
    <w:rsid w:val="00A82865"/>
    <w:rsid w:val="00A856A0"/>
    <w:rsid w:val="00A85AC5"/>
    <w:rsid w:val="00A87AFE"/>
    <w:rsid w:val="00A87B00"/>
    <w:rsid w:val="00A95F1C"/>
    <w:rsid w:val="00A963E3"/>
    <w:rsid w:val="00A96919"/>
    <w:rsid w:val="00AA5229"/>
    <w:rsid w:val="00AA64CD"/>
    <w:rsid w:val="00AA77D5"/>
    <w:rsid w:val="00AA7946"/>
    <w:rsid w:val="00AB3C69"/>
    <w:rsid w:val="00AB50E9"/>
    <w:rsid w:val="00AB59BA"/>
    <w:rsid w:val="00AC1164"/>
    <w:rsid w:val="00AC175C"/>
    <w:rsid w:val="00AC3F3F"/>
    <w:rsid w:val="00AD3679"/>
    <w:rsid w:val="00AD4464"/>
    <w:rsid w:val="00AD737E"/>
    <w:rsid w:val="00AE2916"/>
    <w:rsid w:val="00AE51FB"/>
    <w:rsid w:val="00AE72B4"/>
    <w:rsid w:val="00AF1D56"/>
    <w:rsid w:val="00AF31AD"/>
    <w:rsid w:val="00B020F6"/>
    <w:rsid w:val="00B049F2"/>
    <w:rsid w:val="00B15FDD"/>
    <w:rsid w:val="00B17231"/>
    <w:rsid w:val="00B21C8D"/>
    <w:rsid w:val="00B233DF"/>
    <w:rsid w:val="00B2530D"/>
    <w:rsid w:val="00B31524"/>
    <w:rsid w:val="00B377F5"/>
    <w:rsid w:val="00B474D0"/>
    <w:rsid w:val="00B47DF7"/>
    <w:rsid w:val="00B5094D"/>
    <w:rsid w:val="00B514E9"/>
    <w:rsid w:val="00B61510"/>
    <w:rsid w:val="00B715B1"/>
    <w:rsid w:val="00B71940"/>
    <w:rsid w:val="00B741AA"/>
    <w:rsid w:val="00B74F0A"/>
    <w:rsid w:val="00B75101"/>
    <w:rsid w:val="00B80B01"/>
    <w:rsid w:val="00B83AD7"/>
    <w:rsid w:val="00B844A1"/>
    <w:rsid w:val="00B845B1"/>
    <w:rsid w:val="00B865A8"/>
    <w:rsid w:val="00B8735C"/>
    <w:rsid w:val="00B8784B"/>
    <w:rsid w:val="00B9122C"/>
    <w:rsid w:val="00B96481"/>
    <w:rsid w:val="00BA7963"/>
    <w:rsid w:val="00BB1366"/>
    <w:rsid w:val="00BB217D"/>
    <w:rsid w:val="00BB3136"/>
    <w:rsid w:val="00BB6128"/>
    <w:rsid w:val="00BC559A"/>
    <w:rsid w:val="00BC627D"/>
    <w:rsid w:val="00BC7129"/>
    <w:rsid w:val="00BD016A"/>
    <w:rsid w:val="00BD1BFF"/>
    <w:rsid w:val="00BD3FF6"/>
    <w:rsid w:val="00BD4CBB"/>
    <w:rsid w:val="00BD5C55"/>
    <w:rsid w:val="00BD7BE5"/>
    <w:rsid w:val="00BE328A"/>
    <w:rsid w:val="00BE3FE5"/>
    <w:rsid w:val="00BE42FC"/>
    <w:rsid w:val="00BE699D"/>
    <w:rsid w:val="00BF1A84"/>
    <w:rsid w:val="00BF1D65"/>
    <w:rsid w:val="00BF34CC"/>
    <w:rsid w:val="00C067F7"/>
    <w:rsid w:val="00C12B30"/>
    <w:rsid w:val="00C12DD4"/>
    <w:rsid w:val="00C24458"/>
    <w:rsid w:val="00C2493A"/>
    <w:rsid w:val="00C2505D"/>
    <w:rsid w:val="00C2595F"/>
    <w:rsid w:val="00C263A9"/>
    <w:rsid w:val="00C27CDF"/>
    <w:rsid w:val="00C32D2F"/>
    <w:rsid w:val="00C350B6"/>
    <w:rsid w:val="00C437CB"/>
    <w:rsid w:val="00C44D7F"/>
    <w:rsid w:val="00C44FE1"/>
    <w:rsid w:val="00C4500C"/>
    <w:rsid w:val="00C519A8"/>
    <w:rsid w:val="00C54495"/>
    <w:rsid w:val="00C616AD"/>
    <w:rsid w:val="00C64B54"/>
    <w:rsid w:val="00C6791C"/>
    <w:rsid w:val="00C715E1"/>
    <w:rsid w:val="00C7350E"/>
    <w:rsid w:val="00C74A1D"/>
    <w:rsid w:val="00C815FE"/>
    <w:rsid w:val="00C83527"/>
    <w:rsid w:val="00C8680D"/>
    <w:rsid w:val="00C875D8"/>
    <w:rsid w:val="00C877CD"/>
    <w:rsid w:val="00C9142B"/>
    <w:rsid w:val="00CA1F58"/>
    <w:rsid w:val="00CA3D61"/>
    <w:rsid w:val="00CB3747"/>
    <w:rsid w:val="00CB5CDC"/>
    <w:rsid w:val="00CB65D6"/>
    <w:rsid w:val="00CC053E"/>
    <w:rsid w:val="00CC3683"/>
    <w:rsid w:val="00CD00C0"/>
    <w:rsid w:val="00CD32A8"/>
    <w:rsid w:val="00CD698B"/>
    <w:rsid w:val="00CE42A2"/>
    <w:rsid w:val="00CE49A7"/>
    <w:rsid w:val="00CE5620"/>
    <w:rsid w:val="00CE598C"/>
    <w:rsid w:val="00CF0F81"/>
    <w:rsid w:val="00CF303F"/>
    <w:rsid w:val="00CF4D1D"/>
    <w:rsid w:val="00CF578B"/>
    <w:rsid w:val="00D00552"/>
    <w:rsid w:val="00D03038"/>
    <w:rsid w:val="00D06A0C"/>
    <w:rsid w:val="00D11056"/>
    <w:rsid w:val="00D21D31"/>
    <w:rsid w:val="00D2333E"/>
    <w:rsid w:val="00D27445"/>
    <w:rsid w:val="00D2784F"/>
    <w:rsid w:val="00D27F47"/>
    <w:rsid w:val="00D30A13"/>
    <w:rsid w:val="00D30C5B"/>
    <w:rsid w:val="00D34EA3"/>
    <w:rsid w:val="00D40D87"/>
    <w:rsid w:val="00D4283E"/>
    <w:rsid w:val="00D46ABA"/>
    <w:rsid w:val="00D50406"/>
    <w:rsid w:val="00D52DA9"/>
    <w:rsid w:val="00D534FF"/>
    <w:rsid w:val="00D601EE"/>
    <w:rsid w:val="00D74953"/>
    <w:rsid w:val="00D766E9"/>
    <w:rsid w:val="00D81087"/>
    <w:rsid w:val="00D85D60"/>
    <w:rsid w:val="00D8762A"/>
    <w:rsid w:val="00D87C1D"/>
    <w:rsid w:val="00D90088"/>
    <w:rsid w:val="00D90661"/>
    <w:rsid w:val="00D9722A"/>
    <w:rsid w:val="00DA0EF6"/>
    <w:rsid w:val="00DA381B"/>
    <w:rsid w:val="00DA3DAD"/>
    <w:rsid w:val="00DA5942"/>
    <w:rsid w:val="00DA67DD"/>
    <w:rsid w:val="00DB05C3"/>
    <w:rsid w:val="00DC1C08"/>
    <w:rsid w:val="00DC2024"/>
    <w:rsid w:val="00DC3D26"/>
    <w:rsid w:val="00DD3EAF"/>
    <w:rsid w:val="00DD5C2D"/>
    <w:rsid w:val="00DD7657"/>
    <w:rsid w:val="00DD7B75"/>
    <w:rsid w:val="00DE0756"/>
    <w:rsid w:val="00DE307F"/>
    <w:rsid w:val="00DE4A67"/>
    <w:rsid w:val="00DF42CD"/>
    <w:rsid w:val="00DF5500"/>
    <w:rsid w:val="00DF678F"/>
    <w:rsid w:val="00DF761C"/>
    <w:rsid w:val="00E054E0"/>
    <w:rsid w:val="00E1042F"/>
    <w:rsid w:val="00E10505"/>
    <w:rsid w:val="00E14911"/>
    <w:rsid w:val="00E16B72"/>
    <w:rsid w:val="00E16F13"/>
    <w:rsid w:val="00E23158"/>
    <w:rsid w:val="00E35FB9"/>
    <w:rsid w:val="00E377E4"/>
    <w:rsid w:val="00E44D1B"/>
    <w:rsid w:val="00E47E04"/>
    <w:rsid w:val="00E53049"/>
    <w:rsid w:val="00E5699D"/>
    <w:rsid w:val="00E56BE7"/>
    <w:rsid w:val="00E56DAA"/>
    <w:rsid w:val="00E61358"/>
    <w:rsid w:val="00E62EB6"/>
    <w:rsid w:val="00E6380E"/>
    <w:rsid w:val="00E67B10"/>
    <w:rsid w:val="00E718D0"/>
    <w:rsid w:val="00E731EB"/>
    <w:rsid w:val="00E74C1E"/>
    <w:rsid w:val="00E86B6C"/>
    <w:rsid w:val="00E871B4"/>
    <w:rsid w:val="00E87727"/>
    <w:rsid w:val="00E907CE"/>
    <w:rsid w:val="00E93BF5"/>
    <w:rsid w:val="00E97BD0"/>
    <w:rsid w:val="00EA20EF"/>
    <w:rsid w:val="00EA7168"/>
    <w:rsid w:val="00EB0FE3"/>
    <w:rsid w:val="00EB2648"/>
    <w:rsid w:val="00EB28CC"/>
    <w:rsid w:val="00EB309E"/>
    <w:rsid w:val="00EB392D"/>
    <w:rsid w:val="00EB4B45"/>
    <w:rsid w:val="00EB500A"/>
    <w:rsid w:val="00EB5BC6"/>
    <w:rsid w:val="00EC5283"/>
    <w:rsid w:val="00ED125E"/>
    <w:rsid w:val="00ED197C"/>
    <w:rsid w:val="00ED5CE1"/>
    <w:rsid w:val="00EE2758"/>
    <w:rsid w:val="00EE5ACA"/>
    <w:rsid w:val="00EE74EB"/>
    <w:rsid w:val="00EF2A54"/>
    <w:rsid w:val="00EF420C"/>
    <w:rsid w:val="00EF5052"/>
    <w:rsid w:val="00EF6DDD"/>
    <w:rsid w:val="00F026C6"/>
    <w:rsid w:val="00F07842"/>
    <w:rsid w:val="00F122F5"/>
    <w:rsid w:val="00F14DB5"/>
    <w:rsid w:val="00F155E1"/>
    <w:rsid w:val="00F25CFB"/>
    <w:rsid w:val="00F32313"/>
    <w:rsid w:val="00F369C9"/>
    <w:rsid w:val="00F421ED"/>
    <w:rsid w:val="00F422D5"/>
    <w:rsid w:val="00F42855"/>
    <w:rsid w:val="00F437FD"/>
    <w:rsid w:val="00F47800"/>
    <w:rsid w:val="00F50282"/>
    <w:rsid w:val="00F51294"/>
    <w:rsid w:val="00F53F13"/>
    <w:rsid w:val="00F57FD6"/>
    <w:rsid w:val="00F67B3E"/>
    <w:rsid w:val="00F7030B"/>
    <w:rsid w:val="00F723C9"/>
    <w:rsid w:val="00F759CA"/>
    <w:rsid w:val="00F80278"/>
    <w:rsid w:val="00F813F8"/>
    <w:rsid w:val="00F81AF6"/>
    <w:rsid w:val="00F85B0C"/>
    <w:rsid w:val="00F86389"/>
    <w:rsid w:val="00F9155F"/>
    <w:rsid w:val="00F92573"/>
    <w:rsid w:val="00F92B0E"/>
    <w:rsid w:val="00F955A4"/>
    <w:rsid w:val="00FB0312"/>
    <w:rsid w:val="00FB269F"/>
    <w:rsid w:val="00FB480E"/>
    <w:rsid w:val="00FB49D8"/>
    <w:rsid w:val="00FB62BB"/>
    <w:rsid w:val="00FB6BE3"/>
    <w:rsid w:val="00FB76A8"/>
    <w:rsid w:val="00FB7AD9"/>
    <w:rsid w:val="00FC0CF4"/>
    <w:rsid w:val="00FC40C7"/>
    <w:rsid w:val="00FC49A5"/>
    <w:rsid w:val="00FC622E"/>
    <w:rsid w:val="00FD60CF"/>
    <w:rsid w:val="00FE43D4"/>
    <w:rsid w:val="00FE4DB1"/>
    <w:rsid w:val="00FE5573"/>
    <w:rsid w:val="00FF0C5C"/>
    <w:rsid w:val="00FF0EB8"/>
    <w:rsid w:val="00FF2302"/>
    <w:rsid w:val="00FF2487"/>
    <w:rsid w:val="00FF57ED"/>
    <w:rsid w:val="00FF792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9FF5E"/>
  <w15:chartTrackingRefBased/>
  <w15:docId w15:val="{055F7556-953A-4E48-880B-E0DED5C1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D49"/>
    <w:rPr>
      <w:lang w:eastAsia="pt-BR"/>
    </w:rPr>
  </w:style>
  <w:style w:type="paragraph" w:styleId="Ttulo1">
    <w:name w:val="heading 1"/>
    <w:basedOn w:val="Normal"/>
    <w:next w:val="Normal"/>
    <w:qFormat/>
    <w:rsid w:val="00563D49"/>
    <w:pPr>
      <w:keepNext/>
      <w:jc w:val="both"/>
      <w:outlineLvl w:val="0"/>
    </w:pPr>
    <w:rPr>
      <w:b/>
      <w:sz w:val="22"/>
    </w:rPr>
  </w:style>
  <w:style w:type="paragraph" w:styleId="Ttulo2">
    <w:name w:val="heading 2"/>
    <w:basedOn w:val="Normal"/>
    <w:next w:val="Normal"/>
    <w:qFormat/>
    <w:rsid w:val="00563D49"/>
    <w:pPr>
      <w:keepNext/>
      <w:jc w:val="cente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63D49"/>
    <w:rPr>
      <w:sz w:val="24"/>
    </w:rPr>
  </w:style>
  <w:style w:type="paragraph" w:styleId="Corpodetexto2">
    <w:name w:val="Body Text 2"/>
    <w:basedOn w:val="Normal"/>
    <w:rsid w:val="00563D49"/>
    <w:rPr>
      <w:sz w:val="22"/>
    </w:rPr>
  </w:style>
  <w:style w:type="paragraph" w:styleId="Textodenotaderodap">
    <w:name w:val="footnote text"/>
    <w:basedOn w:val="Normal"/>
    <w:semiHidden/>
    <w:rsid w:val="00563D49"/>
  </w:style>
  <w:style w:type="character" w:styleId="Refdenotaderodap">
    <w:name w:val="footnote reference"/>
    <w:semiHidden/>
    <w:rsid w:val="00563D49"/>
    <w:rPr>
      <w:vertAlign w:val="superscript"/>
    </w:rPr>
  </w:style>
  <w:style w:type="paragraph" w:styleId="Cabealho">
    <w:name w:val="header"/>
    <w:basedOn w:val="Normal"/>
    <w:rsid w:val="00563D49"/>
    <w:pPr>
      <w:tabs>
        <w:tab w:val="center" w:pos="4419"/>
        <w:tab w:val="right" w:pos="8838"/>
      </w:tabs>
    </w:pPr>
  </w:style>
  <w:style w:type="paragraph" w:styleId="Rodap">
    <w:name w:val="footer"/>
    <w:basedOn w:val="Normal"/>
    <w:rsid w:val="00563D49"/>
    <w:pPr>
      <w:tabs>
        <w:tab w:val="center" w:pos="4419"/>
        <w:tab w:val="right" w:pos="8838"/>
      </w:tabs>
    </w:pPr>
  </w:style>
  <w:style w:type="character" w:styleId="Hyperlink">
    <w:name w:val="Hyperlink"/>
    <w:uiPriority w:val="99"/>
    <w:rsid w:val="00563D49"/>
    <w:rPr>
      <w:color w:val="0000FF"/>
      <w:u w:val="single"/>
    </w:rPr>
  </w:style>
  <w:style w:type="paragraph" w:styleId="Legenda">
    <w:name w:val="caption"/>
    <w:basedOn w:val="Normal"/>
    <w:next w:val="Normal"/>
    <w:uiPriority w:val="35"/>
    <w:unhideWhenUsed/>
    <w:qFormat/>
    <w:rsid w:val="009020E0"/>
    <w:pPr>
      <w:suppressAutoHyphens/>
    </w:pPr>
    <w:rPr>
      <w:rFonts w:eastAsia="SimSun"/>
      <w:b/>
      <w:bCs/>
      <w:lang w:val="en-US" w:eastAsia="ar-SA"/>
    </w:rPr>
  </w:style>
  <w:style w:type="paragraph" w:customStyle="1" w:styleId="Default">
    <w:name w:val="Default"/>
    <w:rsid w:val="009B44C1"/>
    <w:pPr>
      <w:autoSpaceDE w:val="0"/>
      <w:autoSpaceDN w:val="0"/>
      <w:adjustRightInd w:val="0"/>
    </w:pPr>
    <w:rPr>
      <w:color w:val="000000"/>
      <w:sz w:val="24"/>
      <w:szCs w:val="24"/>
      <w:lang w:eastAsia="pt-BR"/>
    </w:rPr>
  </w:style>
  <w:style w:type="paragraph" w:styleId="NormalWeb">
    <w:name w:val="Normal (Web)"/>
    <w:basedOn w:val="Normal"/>
    <w:uiPriority w:val="99"/>
    <w:unhideWhenUsed/>
    <w:rsid w:val="009B44C1"/>
    <w:pPr>
      <w:spacing w:before="100" w:beforeAutospacing="1" w:after="100" w:afterAutospacing="1"/>
    </w:pPr>
    <w:rPr>
      <w:sz w:val="24"/>
      <w:szCs w:val="24"/>
    </w:rPr>
  </w:style>
  <w:style w:type="paragraph" w:styleId="Ttulo">
    <w:name w:val="Title"/>
    <w:basedOn w:val="Normal"/>
    <w:link w:val="TtuloChar"/>
    <w:qFormat/>
    <w:rsid w:val="00686F32"/>
    <w:pPr>
      <w:jc w:val="center"/>
    </w:pPr>
    <w:rPr>
      <w:b/>
      <w:bCs/>
      <w:sz w:val="24"/>
      <w:szCs w:val="24"/>
      <w:u w:val="single"/>
      <w:lang w:val="x-none" w:eastAsia="en-US"/>
    </w:rPr>
  </w:style>
  <w:style w:type="character" w:customStyle="1" w:styleId="TtuloChar">
    <w:name w:val="Título Char"/>
    <w:link w:val="Ttulo"/>
    <w:rsid w:val="00686F32"/>
    <w:rPr>
      <w:b/>
      <w:bCs/>
      <w:sz w:val="24"/>
      <w:szCs w:val="24"/>
      <w:u w:val="single"/>
      <w:lang w:eastAsia="en-US"/>
    </w:rPr>
  </w:style>
  <w:style w:type="paragraph" w:customStyle="1" w:styleId="Text">
    <w:name w:val="Text"/>
    <w:basedOn w:val="Normal"/>
    <w:rsid w:val="00FB49D8"/>
    <w:pPr>
      <w:widowControl w:val="0"/>
      <w:autoSpaceDE w:val="0"/>
      <w:autoSpaceDN w:val="0"/>
      <w:spacing w:line="252" w:lineRule="auto"/>
      <w:ind w:firstLine="202"/>
      <w:jc w:val="both"/>
    </w:pPr>
    <w:rPr>
      <w:lang w:val="en-US" w:eastAsia="en-US"/>
    </w:rPr>
  </w:style>
  <w:style w:type="character" w:customStyle="1" w:styleId="A1">
    <w:name w:val="A1"/>
    <w:uiPriority w:val="99"/>
    <w:rsid w:val="00FB49D8"/>
    <w:rPr>
      <w:color w:val="000000"/>
      <w:sz w:val="20"/>
      <w:szCs w:val="20"/>
    </w:rPr>
  </w:style>
  <w:style w:type="character" w:customStyle="1" w:styleId="A2">
    <w:name w:val="A2"/>
    <w:uiPriority w:val="99"/>
    <w:rsid w:val="00FB49D8"/>
    <w:rPr>
      <w:color w:val="000000"/>
      <w:sz w:val="11"/>
      <w:szCs w:val="11"/>
    </w:rPr>
  </w:style>
  <w:style w:type="paragraph" w:styleId="TextosemFormatao">
    <w:name w:val="Plain Text"/>
    <w:basedOn w:val="Normal"/>
    <w:link w:val="TextosemFormataoChar"/>
    <w:unhideWhenUsed/>
    <w:rsid w:val="004822E1"/>
    <w:pPr>
      <w:spacing w:beforeAutospacing="1" w:afterAutospacing="1"/>
      <w:jc w:val="both"/>
    </w:pPr>
    <w:rPr>
      <w:rFonts w:ascii="Consolas" w:hAnsi="Consolas"/>
      <w:sz w:val="21"/>
      <w:szCs w:val="21"/>
      <w:lang w:val="x-none" w:eastAsia="x-none"/>
    </w:rPr>
  </w:style>
  <w:style w:type="character" w:customStyle="1" w:styleId="TextosemFormataoChar">
    <w:name w:val="Texto sem Formatação Char"/>
    <w:link w:val="TextosemFormatao"/>
    <w:rsid w:val="004822E1"/>
    <w:rPr>
      <w:rFonts w:ascii="Consolas" w:hAnsi="Consolas"/>
      <w:sz w:val="21"/>
      <w:szCs w:val="21"/>
      <w:lang w:val="x-none" w:eastAsia="x-none"/>
    </w:rPr>
  </w:style>
  <w:style w:type="paragraph" w:styleId="Textodebalo">
    <w:name w:val="Balloon Text"/>
    <w:basedOn w:val="Normal"/>
    <w:link w:val="TextodebaloChar"/>
    <w:rsid w:val="00C350B6"/>
    <w:rPr>
      <w:rFonts w:ascii="Tahoma" w:hAnsi="Tahoma" w:cs="Tahoma"/>
      <w:sz w:val="16"/>
      <w:szCs w:val="16"/>
    </w:rPr>
  </w:style>
  <w:style w:type="character" w:customStyle="1" w:styleId="TextodebaloChar">
    <w:name w:val="Texto de balão Char"/>
    <w:link w:val="Textodebalo"/>
    <w:rsid w:val="00C350B6"/>
    <w:rPr>
      <w:rFonts w:ascii="Tahoma" w:hAnsi="Tahoma" w:cs="Tahoma"/>
      <w:sz w:val="16"/>
      <w:szCs w:val="16"/>
    </w:rPr>
  </w:style>
  <w:style w:type="character" w:styleId="Refdecomentrio">
    <w:name w:val="annotation reference"/>
    <w:rsid w:val="004774F8"/>
    <w:rPr>
      <w:sz w:val="16"/>
      <w:szCs w:val="16"/>
    </w:rPr>
  </w:style>
  <w:style w:type="paragraph" w:styleId="Textodecomentrio">
    <w:name w:val="annotation text"/>
    <w:basedOn w:val="Normal"/>
    <w:link w:val="TextodecomentrioChar"/>
    <w:rsid w:val="004774F8"/>
  </w:style>
  <w:style w:type="character" w:customStyle="1" w:styleId="TextodecomentrioChar">
    <w:name w:val="Texto de comentário Char"/>
    <w:basedOn w:val="Fontepargpadro"/>
    <w:link w:val="Textodecomentrio"/>
    <w:rsid w:val="004774F8"/>
  </w:style>
  <w:style w:type="paragraph" w:styleId="Assuntodocomentrio">
    <w:name w:val="annotation subject"/>
    <w:basedOn w:val="Textodecomentrio"/>
    <w:next w:val="Textodecomentrio"/>
    <w:link w:val="AssuntodocomentrioChar"/>
    <w:rsid w:val="004774F8"/>
    <w:rPr>
      <w:b/>
      <w:bCs/>
    </w:rPr>
  </w:style>
  <w:style w:type="character" w:customStyle="1" w:styleId="AssuntodocomentrioChar">
    <w:name w:val="Assunto do comentário Char"/>
    <w:link w:val="Assuntodocomentrio"/>
    <w:rsid w:val="004774F8"/>
    <w:rPr>
      <w:b/>
      <w:bCs/>
    </w:rPr>
  </w:style>
  <w:style w:type="paragraph" w:customStyle="1" w:styleId="p11">
    <w:name w:val="p11"/>
    <w:basedOn w:val="Normal"/>
    <w:rsid w:val="00E93BF5"/>
    <w:pPr>
      <w:widowControl w:val="0"/>
      <w:tabs>
        <w:tab w:val="left" w:pos="720"/>
      </w:tabs>
      <w:spacing w:line="240" w:lineRule="atLeast"/>
      <w:jc w:val="both"/>
    </w:pPr>
    <w:rPr>
      <w:snapToGrid w:val="0"/>
      <w:sz w:val="24"/>
    </w:rPr>
  </w:style>
  <w:style w:type="table" w:styleId="Tabelacomgrade">
    <w:name w:val="Table Grid"/>
    <w:basedOn w:val="Tabelanormal"/>
    <w:rsid w:val="006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2E5262"/>
    <w:rPr>
      <w:color w:val="605E5C"/>
      <w:shd w:val="clear" w:color="auto" w:fill="E1DFDD"/>
    </w:rPr>
  </w:style>
  <w:style w:type="table" w:customStyle="1" w:styleId="TableNormal">
    <w:name w:val="Table Normal"/>
    <w:uiPriority w:val="2"/>
    <w:semiHidden/>
    <w:unhideWhenUsed/>
    <w:qFormat/>
    <w:rsid w:val="001817B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17BC"/>
    <w:pPr>
      <w:widowControl w:val="0"/>
      <w:autoSpaceDE w:val="0"/>
      <w:autoSpaceDN w:val="0"/>
      <w:ind w:right="112"/>
      <w:jc w:val="right"/>
    </w:pPr>
    <w:rPr>
      <w:sz w:val="22"/>
      <w:szCs w:val="22"/>
      <w:lang w:val="en-US" w:eastAsia="en-US"/>
    </w:rPr>
  </w:style>
  <w:style w:type="table" w:customStyle="1" w:styleId="TableNormal1">
    <w:name w:val="Table Normal1"/>
    <w:uiPriority w:val="2"/>
    <w:semiHidden/>
    <w:unhideWhenUsed/>
    <w:qFormat/>
    <w:rsid w:val="00F723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879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6A37C6"/>
    <w:rPr>
      <w:color w:val="808080"/>
    </w:rPr>
  </w:style>
  <w:style w:type="character" w:customStyle="1" w:styleId="ts-alignment-element">
    <w:name w:val="ts-alignment-element"/>
    <w:basedOn w:val="Fontepargpadro"/>
    <w:rsid w:val="00D50406"/>
  </w:style>
  <w:style w:type="character" w:customStyle="1" w:styleId="ts-alignment-element-highlighted">
    <w:name w:val="ts-alignment-element-highlighted"/>
    <w:basedOn w:val="Fontepargpadro"/>
    <w:rsid w:val="00D50406"/>
  </w:style>
  <w:style w:type="character" w:customStyle="1" w:styleId="CorpodetextoChar">
    <w:name w:val="Corpo de texto Char"/>
    <w:basedOn w:val="Fontepargpadro"/>
    <w:link w:val="Corpodetexto"/>
    <w:rsid w:val="004F66A4"/>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535275">
          <w:marLeft w:val="480"/>
          <w:marRight w:val="0"/>
          <w:marTop w:val="0"/>
          <w:marBottom w:val="0"/>
          <w:divBdr>
            <w:top w:val="none" w:sz="0" w:space="0" w:color="auto"/>
            <w:left w:val="none" w:sz="0" w:space="0" w:color="auto"/>
            <w:bottom w:val="none" w:sz="0" w:space="0" w:color="auto"/>
            <w:right w:val="none" w:sz="0" w:space="0" w:color="auto"/>
          </w:divBdr>
        </w:div>
        <w:div w:id="1786846215">
          <w:marLeft w:val="480"/>
          <w:marRight w:val="0"/>
          <w:marTop w:val="0"/>
          <w:marBottom w:val="0"/>
          <w:divBdr>
            <w:top w:val="none" w:sz="0" w:space="0" w:color="auto"/>
            <w:left w:val="none" w:sz="0" w:space="0" w:color="auto"/>
            <w:bottom w:val="none" w:sz="0" w:space="0" w:color="auto"/>
            <w:right w:val="none" w:sz="0" w:space="0" w:color="auto"/>
          </w:divBdr>
        </w:div>
        <w:div w:id="1034160217">
          <w:marLeft w:val="480"/>
          <w:marRight w:val="0"/>
          <w:marTop w:val="0"/>
          <w:marBottom w:val="0"/>
          <w:divBdr>
            <w:top w:val="none" w:sz="0" w:space="0" w:color="auto"/>
            <w:left w:val="none" w:sz="0" w:space="0" w:color="auto"/>
            <w:bottom w:val="none" w:sz="0" w:space="0" w:color="auto"/>
            <w:right w:val="none" w:sz="0" w:space="0" w:color="auto"/>
          </w:divBdr>
        </w:div>
        <w:div w:id="1026366228">
          <w:marLeft w:val="480"/>
          <w:marRight w:val="0"/>
          <w:marTop w:val="0"/>
          <w:marBottom w:val="0"/>
          <w:divBdr>
            <w:top w:val="none" w:sz="0" w:space="0" w:color="auto"/>
            <w:left w:val="none" w:sz="0" w:space="0" w:color="auto"/>
            <w:bottom w:val="none" w:sz="0" w:space="0" w:color="auto"/>
            <w:right w:val="none" w:sz="0" w:space="0" w:color="auto"/>
          </w:divBdr>
        </w:div>
        <w:div w:id="1390224955">
          <w:marLeft w:val="480"/>
          <w:marRight w:val="0"/>
          <w:marTop w:val="0"/>
          <w:marBottom w:val="0"/>
          <w:divBdr>
            <w:top w:val="none" w:sz="0" w:space="0" w:color="auto"/>
            <w:left w:val="none" w:sz="0" w:space="0" w:color="auto"/>
            <w:bottom w:val="none" w:sz="0" w:space="0" w:color="auto"/>
            <w:right w:val="none" w:sz="0" w:space="0" w:color="auto"/>
          </w:divBdr>
        </w:div>
        <w:div w:id="640421549">
          <w:marLeft w:val="480"/>
          <w:marRight w:val="0"/>
          <w:marTop w:val="0"/>
          <w:marBottom w:val="0"/>
          <w:divBdr>
            <w:top w:val="none" w:sz="0" w:space="0" w:color="auto"/>
            <w:left w:val="none" w:sz="0" w:space="0" w:color="auto"/>
            <w:bottom w:val="none" w:sz="0" w:space="0" w:color="auto"/>
            <w:right w:val="none" w:sz="0" w:space="0" w:color="auto"/>
          </w:divBdr>
        </w:div>
        <w:div w:id="53505437">
          <w:marLeft w:val="480"/>
          <w:marRight w:val="0"/>
          <w:marTop w:val="0"/>
          <w:marBottom w:val="0"/>
          <w:divBdr>
            <w:top w:val="none" w:sz="0" w:space="0" w:color="auto"/>
            <w:left w:val="none" w:sz="0" w:space="0" w:color="auto"/>
            <w:bottom w:val="none" w:sz="0" w:space="0" w:color="auto"/>
            <w:right w:val="none" w:sz="0" w:space="0" w:color="auto"/>
          </w:divBdr>
        </w:div>
        <w:div w:id="1160729609">
          <w:marLeft w:val="480"/>
          <w:marRight w:val="0"/>
          <w:marTop w:val="0"/>
          <w:marBottom w:val="0"/>
          <w:divBdr>
            <w:top w:val="none" w:sz="0" w:space="0" w:color="auto"/>
            <w:left w:val="none" w:sz="0" w:space="0" w:color="auto"/>
            <w:bottom w:val="none" w:sz="0" w:space="0" w:color="auto"/>
            <w:right w:val="none" w:sz="0" w:space="0" w:color="auto"/>
          </w:divBdr>
        </w:div>
      </w:divsChild>
    </w:div>
    <w:div w:id="44330322">
      <w:bodyDiv w:val="1"/>
      <w:marLeft w:val="0"/>
      <w:marRight w:val="0"/>
      <w:marTop w:val="0"/>
      <w:marBottom w:val="0"/>
      <w:divBdr>
        <w:top w:val="none" w:sz="0" w:space="0" w:color="auto"/>
        <w:left w:val="none" w:sz="0" w:space="0" w:color="auto"/>
        <w:bottom w:val="none" w:sz="0" w:space="0" w:color="auto"/>
        <w:right w:val="none" w:sz="0" w:space="0" w:color="auto"/>
      </w:divBdr>
    </w:div>
    <w:div w:id="205290487">
      <w:bodyDiv w:val="1"/>
      <w:marLeft w:val="0"/>
      <w:marRight w:val="0"/>
      <w:marTop w:val="0"/>
      <w:marBottom w:val="0"/>
      <w:divBdr>
        <w:top w:val="none" w:sz="0" w:space="0" w:color="auto"/>
        <w:left w:val="none" w:sz="0" w:space="0" w:color="auto"/>
        <w:bottom w:val="none" w:sz="0" w:space="0" w:color="auto"/>
        <w:right w:val="none" w:sz="0" w:space="0" w:color="auto"/>
      </w:divBdr>
    </w:div>
    <w:div w:id="603616378">
      <w:bodyDiv w:val="1"/>
      <w:marLeft w:val="0"/>
      <w:marRight w:val="0"/>
      <w:marTop w:val="0"/>
      <w:marBottom w:val="0"/>
      <w:divBdr>
        <w:top w:val="none" w:sz="0" w:space="0" w:color="auto"/>
        <w:left w:val="none" w:sz="0" w:space="0" w:color="auto"/>
        <w:bottom w:val="none" w:sz="0" w:space="0" w:color="auto"/>
        <w:right w:val="none" w:sz="0" w:space="0" w:color="auto"/>
      </w:divBdr>
      <w:divsChild>
        <w:div w:id="1189029158">
          <w:marLeft w:val="480"/>
          <w:marRight w:val="0"/>
          <w:marTop w:val="0"/>
          <w:marBottom w:val="0"/>
          <w:divBdr>
            <w:top w:val="none" w:sz="0" w:space="0" w:color="auto"/>
            <w:left w:val="none" w:sz="0" w:space="0" w:color="auto"/>
            <w:bottom w:val="none" w:sz="0" w:space="0" w:color="auto"/>
            <w:right w:val="none" w:sz="0" w:space="0" w:color="auto"/>
          </w:divBdr>
        </w:div>
        <w:div w:id="684091902">
          <w:marLeft w:val="480"/>
          <w:marRight w:val="0"/>
          <w:marTop w:val="0"/>
          <w:marBottom w:val="0"/>
          <w:divBdr>
            <w:top w:val="none" w:sz="0" w:space="0" w:color="auto"/>
            <w:left w:val="none" w:sz="0" w:space="0" w:color="auto"/>
            <w:bottom w:val="none" w:sz="0" w:space="0" w:color="auto"/>
            <w:right w:val="none" w:sz="0" w:space="0" w:color="auto"/>
          </w:divBdr>
        </w:div>
        <w:div w:id="1488739130">
          <w:marLeft w:val="480"/>
          <w:marRight w:val="0"/>
          <w:marTop w:val="0"/>
          <w:marBottom w:val="0"/>
          <w:divBdr>
            <w:top w:val="none" w:sz="0" w:space="0" w:color="auto"/>
            <w:left w:val="none" w:sz="0" w:space="0" w:color="auto"/>
            <w:bottom w:val="none" w:sz="0" w:space="0" w:color="auto"/>
            <w:right w:val="none" w:sz="0" w:space="0" w:color="auto"/>
          </w:divBdr>
        </w:div>
        <w:div w:id="1957059140">
          <w:marLeft w:val="480"/>
          <w:marRight w:val="0"/>
          <w:marTop w:val="0"/>
          <w:marBottom w:val="0"/>
          <w:divBdr>
            <w:top w:val="none" w:sz="0" w:space="0" w:color="auto"/>
            <w:left w:val="none" w:sz="0" w:space="0" w:color="auto"/>
            <w:bottom w:val="none" w:sz="0" w:space="0" w:color="auto"/>
            <w:right w:val="none" w:sz="0" w:space="0" w:color="auto"/>
          </w:divBdr>
        </w:div>
        <w:div w:id="1921869021">
          <w:marLeft w:val="480"/>
          <w:marRight w:val="0"/>
          <w:marTop w:val="0"/>
          <w:marBottom w:val="0"/>
          <w:divBdr>
            <w:top w:val="none" w:sz="0" w:space="0" w:color="auto"/>
            <w:left w:val="none" w:sz="0" w:space="0" w:color="auto"/>
            <w:bottom w:val="none" w:sz="0" w:space="0" w:color="auto"/>
            <w:right w:val="none" w:sz="0" w:space="0" w:color="auto"/>
          </w:divBdr>
        </w:div>
        <w:div w:id="675115903">
          <w:marLeft w:val="480"/>
          <w:marRight w:val="0"/>
          <w:marTop w:val="0"/>
          <w:marBottom w:val="0"/>
          <w:divBdr>
            <w:top w:val="none" w:sz="0" w:space="0" w:color="auto"/>
            <w:left w:val="none" w:sz="0" w:space="0" w:color="auto"/>
            <w:bottom w:val="none" w:sz="0" w:space="0" w:color="auto"/>
            <w:right w:val="none" w:sz="0" w:space="0" w:color="auto"/>
          </w:divBdr>
        </w:div>
        <w:div w:id="1904178492">
          <w:marLeft w:val="480"/>
          <w:marRight w:val="0"/>
          <w:marTop w:val="0"/>
          <w:marBottom w:val="0"/>
          <w:divBdr>
            <w:top w:val="none" w:sz="0" w:space="0" w:color="auto"/>
            <w:left w:val="none" w:sz="0" w:space="0" w:color="auto"/>
            <w:bottom w:val="none" w:sz="0" w:space="0" w:color="auto"/>
            <w:right w:val="none" w:sz="0" w:space="0" w:color="auto"/>
          </w:divBdr>
        </w:div>
        <w:div w:id="703558955">
          <w:marLeft w:val="480"/>
          <w:marRight w:val="0"/>
          <w:marTop w:val="0"/>
          <w:marBottom w:val="0"/>
          <w:divBdr>
            <w:top w:val="none" w:sz="0" w:space="0" w:color="auto"/>
            <w:left w:val="none" w:sz="0" w:space="0" w:color="auto"/>
            <w:bottom w:val="none" w:sz="0" w:space="0" w:color="auto"/>
            <w:right w:val="none" w:sz="0" w:space="0" w:color="auto"/>
          </w:divBdr>
        </w:div>
      </w:divsChild>
    </w:div>
    <w:div w:id="1044254373">
      <w:bodyDiv w:val="1"/>
      <w:marLeft w:val="0"/>
      <w:marRight w:val="0"/>
      <w:marTop w:val="0"/>
      <w:marBottom w:val="0"/>
      <w:divBdr>
        <w:top w:val="none" w:sz="0" w:space="0" w:color="auto"/>
        <w:left w:val="none" w:sz="0" w:space="0" w:color="auto"/>
        <w:bottom w:val="none" w:sz="0" w:space="0" w:color="auto"/>
        <w:right w:val="none" w:sz="0" w:space="0" w:color="auto"/>
      </w:divBdr>
      <w:divsChild>
        <w:div w:id="682824932">
          <w:marLeft w:val="0"/>
          <w:marRight w:val="0"/>
          <w:marTop w:val="0"/>
          <w:marBottom w:val="0"/>
          <w:divBdr>
            <w:top w:val="none" w:sz="0" w:space="0" w:color="auto"/>
            <w:left w:val="none" w:sz="0" w:space="0" w:color="auto"/>
            <w:bottom w:val="none" w:sz="0" w:space="0" w:color="auto"/>
            <w:right w:val="none" w:sz="0" w:space="0" w:color="auto"/>
          </w:divBdr>
        </w:div>
        <w:div w:id="219024525">
          <w:marLeft w:val="0"/>
          <w:marRight w:val="0"/>
          <w:marTop w:val="0"/>
          <w:marBottom w:val="0"/>
          <w:divBdr>
            <w:top w:val="none" w:sz="0" w:space="0" w:color="auto"/>
            <w:left w:val="none" w:sz="0" w:space="0" w:color="auto"/>
            <w:bottom w:val="none" w:sz="0" w:space="0" w:color="auto"/>
            <w:right w:val="none" w:sz="0" w:space="0" w:color="auto"/>
          </w:divBdr>
        </w:div>
        <w:div w:id="143591581">
          <w:marLeft w:val="0"/>
          <w:marRight w:val="0"/>
          <w:marTop w:val="0"/>
          <w:marBottom w:val="0"/>
          <w:divBdr>
            <w:top w:val="none" w:sz="0" w:space="0" w:color="auto"/>
            <w:left w:val="none" w:sz="0" w:space="0" w:color="auto"/>
            <w:bottom w:val="none" w:sz="0" w:space="0" w:color="auto"/>
            <w:right w:val="none" w:sz="0" w:space="0" w:color="auto"/>
          </w:divBdr>
        </w:div>
        <w:div w:id="2062241964">
          <w:marLeft w:val="0"/>
          <w:marRight w:val="0"/>
          <w:marTop w:val="0"/>
          <w:marBottom w:val="0"/>
          <w:divBdr>
            <w:top w:val="none" w:sz="0" w:space="0" w:color="auto"/>
            <w:left w:val="none" w:sz="0" w:space="0" w:color="auto"/>
            <w:bottom w:val="none" w:sz="0" w:space="0" w:color="auto"/>
            <w:right w:val="none" w:sz="0" w:space="0" w:color="auto"/>
          </w:divBdr>
        </w:div>
        <w:div w:id="1767575414">
          <w:marLeft w:val="0"/>
          <w:marRight w:val="0"/>
          <w:marTop w:val="0"/>
          <w:marBottom w:val="0"/>
          <w:divBdr>
            <w:top w:val="none" w:sz="0" w:space="0" w:color="auto"/>
            <w:left w:val="none" w:sz="0" w:space="0" w:color="auto"/>
            <w:bottom w:val="none" w:sz="0" w:space="0" w:color="auto"/>
            <w:right w:val="none" w:sz="0" w:space="0" w:color="auto"/>
          </w:divBdr>
        </w:div>
        <w:div w:id="765689102">
          <w:marLeft w:val="0"/>
          <w:marRight w:val="0"/>
          <w:marTop w:val="0"/>
          <w:marBottom w:val="0"/>
          <w:divBdr>
            <w:top w:val="none" w:sz="0" w:space="0" w:color="auto"/>
            <w:left w:val="none" w:sz="0" w:space="0" w:color="auto"/>
            <w:bottom w:val="none" w:sz="0" w:space="0" w:color="auto"/>
            <w:right w:val="none" w:sz="0" w:space="0" w:color="auto"/>
          </w:divBdr>
        </w:div>
        <w:div w:id="1104156587">
          <w:marLeft w:val="0"/>
          <w:marRight w:val="0"/>
          <w:marTop w:val="0"/>
          <w:marBottom w:val="0"/>
          <w:divBdr>
            <w:top w:val="none" w:sz="0" w:space="0" w:color="auto"/>
            <w:left w:val="none" w:sz="0" w:space="0" w:color="auto"/>
            <w:bottom w:val="none" w:sz="0" w:space="0" w:color="auto"/>
            <w:right w:val="none" w:sz="0" w:space="0" w:color="auto"/>
          </w:divBdr>
        </w:div>
        <w:div w:id="469247714">
          <w:marLeft w:val="0"/>
          <w:marRight w:val="0"/>
          <w:marTop w:val="0"/>
          <w:marBottom w:val="0"/>
          <w:divBdr>
            <w:top w:val="none" w:sz="0" w:space="0" w:color="auto"/>
            <w:left w:val="none" w:sz="0" w:space="0" w:color="auto"/>
            <w:bottom w:val="none" w:sz="0" w:space="0" w:color="auto"/>
            <w:right w:val="none" w:sz="0" w:space="0" w:color="auto"/>
          </w:divBdr>
        </w:div>
      </w:divsChild>
    </w:div>
    <w:div w:id="1267078909">
      <w:bodyDiv w:val="1"/>
      <w:marLeft w:val="0"/>
      <w:marRight w:val="0"/>
      <w:marTop w:val="0"/>
      <w:marBottom w:val="0"/>
      <w:divBdr>
        <w:top w:val="none" w:sz="0" w:space="0" w:color="auto"/>
        <w:left w:val="none" w:sz="0" w:space="0" w:color="auto"/>
        <w:bottom w:val="none" w:sz="0" w:space="0" w:color="auto"/>
        <w:right w:val="none" w:sz="0" w:space="0" w:color="auto"/>
      </w:divBdr>
    </w:div>
    <w:div w:id="1278758689">
      <w:bodyDiv w:val="1"/>
      <w:marLeft w:val="0"/>
      <w:marRight w:val="0"/>
      <w:marTop w:val="0"/>
      <w:marBottom w:val="0"/>
      <w:divBdr>
        <w:top w:val="none" w:sz="0" w:space="0" w:color="auto"/>
        <w:left w:val="none" w:sz="0" w:space="0" w:color="auto"/>
        <w:bottom w:val="none" w:sz="0" w:space="0" w:color="auto"/>
        <w:right w:val="none" w:sz="0" w:space="0" w:color="auto"/>
      </w:divBdr>
    </w:div>
    <w:div w:id="1320038954">
      <w:bodyDiv w:val="1"/>
      <w:marLeft w:val="0"/>
      <w:marRight w:val="0"/>
      <w:marTop w:val="0"/>
      <w:marBottom w:val="0"/>
      <w:divBdr>
        <w:top w:val="none" w:sz="0" w:space="0" w:color="auto"/>
        <w:left w:val="none" w:sz="0" w:space="0" w:color="auto"/>
        <w:bottom w:val="none" w:sz="0" w:space="0" w:color="auto"/>
        <w:right w:val="none" w:sz="0" w:space="0" w:color="auto"/>
      </w:divBdr>
    </w:div>
    <w:div w:id="19032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ana.batista@souunit.com.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349177AC-CD9D-4176-A677-522C473CB8FF}"/>
      </w:docPartPr>
      <w:docPartBody>
        <w:p w:rsidR="00D25C5F" w:rsidRDefault="0020238D">
          <w:r w:rsidRPr="0003697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D"/>
    <w:rsid w:val="0020238D"/>
    <w:rsid w:val="00AF1569"/>
    <w:rsid w:val="00CC7FA6"/>
    <w:rsid w:val="00D2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023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65FA2B-F054-4510-9798-59CBED55586A}">
  <we:reference id="wa104382081" version="1.55.1.0" store="pt-BR" storeType="OMEX"/>
  <we:alternateReferences>
    <we:reference id="wa104382081" version="1.55.1.0" store="pt-BR" storeType="OMEX"/>
  </we:alternateReferences>
  <we:properties>
    <we:property name="MENDELEY_CITATIONS" value="[{&quot;citationID&quot;:&quot;MENDELEY_CITATION_dcce2fe5-948d-4544-96b0-e19479c11459&quot;,&quot;properties&quot;:{&quot;noteIndex&quot;:0},&quot;isEdited&quot;:false,&quot;manualOverride&quot;:{&quot;isManuallyOverridden&quot;:false,&quot;citeprocText&quot;:&quot;(MEIRA et al., 2012)&quot;,&quot;manualOverrideText&quot;:&quot;&quot;},&quot;citationTag&quot;:&quot;MENDELEY_CITATION_v3_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&quot;,&quot;citationItems&quot;:[{&quot;id&quot;:&quot;5fad2221-d8b9-384f-b0a1-959658daf7aa&quot;,&quot;itemData&quot;:{&quot;type&quot;:&quot;article-magazine&quot;,&quot;id&quot;:&quot;5fad2221-d8b9-384f-b0a1-959658daf7aa&quot;,&quot;title&quot;:&quot;Exposição ao ruído ocupacional: reflexões a partir do campo da Saúde do Trabalhador&quot;,&quot;author&quot;:[{&quot;family&quot;:&quot;Meira&quot;,&quot;given&quot;:&quot;Tatiane Costa&quot;,&quot;parse-names&quot;:false,&quot;dropping-particle&quot;:&quot;&quot;,&quot;non-dropping-particle&quot;:&quot;&quot;},{&quot;family&quot;:&quot;Ferrite&quot;,&quot;given&quot;:&quot;Silvia&quot;,&quot;parse-names&quot;:false,&quot;dropping-particle&quot;:&quot;&quot;,&quot;non-dropping-particle&quot;:&quot;&quot;},{&quot;family&quot;:&quot;Franciana Cavalcante&quot;,&quot;given&quot;:&quot;&quot;,&quot;parse-names&quot;:false,&quot;dropping-particle&quot;:&quot;&quot;,&quot;non-dropping-particle&quot;:&quot;&quot;},{&quot;family&quot;:&quot;Corrêa&quot;,&quot;given&quot;:&quot;Maria Juliana Moura&quot;,&quot;parse-names&quot;:false,&quot;dropping-particle&quot;:&quot;&quot;,&quot;non-dropping-particle&quot;:&quot;&quot;}],&quot;container-title&quot;:&quot;InterfacEHS – Saúde, Meio Ambiente e Sustentabilidade&quot;,&quot;issued&quot;:{&quot;date-parts&quot;:[[2012]]},&quot;page&quot;:&quot;26-45&quot;,&quot;issue&quot;:&quot;3&quot;,&quot;volume&quot;:&quot;7&quot;,&quot;container-title-short&quot;:&quot;&quot;},&quot;isTemporary&quot;:false}]},{&quot;citationID&quot;:&quot;MENDELEY_CITATION_c8ffaf82-9efd-48a8-9979-be5eb5d93db2&quot;,&quot;properties&quot;:{&quot;noteIndex&quot;:0},&quot;isEdited&quot;:false,&quot;manualOverride&quot;:{&quot;isManuallyOverridden&quot;:false,&quot;citeprocText&quot;:&quot;(MINISTÉRIO DO TRABALHO E EMPREGO, 2011)&quot;,&quot;manualOverrideText&quot;:&quot;&quot;},&quot;citationTag&quot;:&quot;MENDELEY_CITATION_v3_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&quot;,&quot;citationItems&quot;:[{&quot;id&quot;:&quot;d98cb0f0-e2a0-3a93-9a7b-1b6902f04949&quot;,&quot;itemData&quot;:{&quot;type&quot;:&quot;article-journal&quot;,&quot;id&quot;:&quot;d98cb0f0-e2a0-3a93-9a7b-1b6902f04949&quot;,&quot;title&quot;:&quot;Norma Regulamentadora n.7 - Programa de Controle Médico de Saúde Ocupacional&quot;,&quot;author&quot;:[{&quot;family&quot;:&quot;Ministério do Trabalho e Emprego&quot;,&quot;given&quot;:&quot;&quot;,&quot;parse-names&quot;:false,&quot;dropping-particle&quot;:&quot;&quot;,&quot;non-dropping-particle&quot;:&quot;&quot;}],&quot;issued&quot;:{&quot;date-parts&quot;:[[2011]]},&quot;page&quot;:&quot;1-16&quot;,&quot;issue&quot;:&quot;7&quot;,&quot;container-title-short&quot;:&quot;&quot;},&quot;isTemporary&quot;:false}]},{&quot;citationID&quot;:&quot;MENDELEY_CITATION_47f75ab5-8797-4170-a604-7a11fbfde634&quot;,&quot;properties&quot;:{&quot;noteIndex&quot;:0},&quot;isEdited&quot;:false,&quot;manualOverride&quot;:{&quot;isManuallyOverridden&quot;:false,&quot;citeprocText&quot;:&quot;(SOUZA, 2017)&quot;,&quot;manualOverrideText&quot;:&quot;&quot;},&quot;citationTag&quot;:&quot;MENDELEY_CITATION_v3_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&quot;,&quot;citationItems&quot;:[{&quot;id&quot;:&quot;f25d031b-8adc-3051-bb87-5d82eb7b8328&quot;,&quot;itemData&quot;:{&quot;type&quot;:&quot;article&quot;,&quot;id&quot;:&quot;f25d031b-8adc-3051-bb87-5d82eb7b8328&quot;,&quot;title&quot;:&quot;A Engenharia de Segurança do Trabalho em uma empresa de Cacoal: empresa no segmento de pré-moldados em concreto.2017. 86f.Trabalho de Conclusão de Curso.&quot;,&quot;author&quot;:[{&quot;family&quot;:&quot;Souza&quot;,&quot;given&quot;:&quot;Monique da Silva&quot;,&quot;parse-names&quot;:false,&quot;dropping-particle&quot;:&quot;&quot;,&quot;non-dropping-particle&quot;:&quot;&quot;}],&quot;issued&quot;:{&quot;date-parts&quot;:[[2017]]},&quot;page&quot;:&quot;86&quot;,&quot;container-title-short&quot;:&quot;&quot;},&quot;isTemporary&quot;:false}]},{&quot;citationID&quot;:&quot;MENDELEY_CITATION_6b2c6a38-c29b-44bb-aef0-9da33769a80d&quot;,&quot;properties&quot;:{&quot;noteIndex&quot;:0},&quot;isEdited&quot;:false,&quot;manualOverride&quot;:{&quot;isManuallyOverridden&quot;:false,&quot;citeprocText&quot;:&quot;(SILVA et al., 2015)&quot;,&quot;manualOverrideText&quot;:&quot;&quot;},&quot;citationTag&quot;:&quot;MENDELEY_CITATION_v3_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&quot;,&quot;citationItems&quot;:[{&quot;id&quot;:&quot;e78703c1-1bb6-3efe-996d-22ffaebbd53d&quot;,&quot;itemData&quot;:{&quot;type&quot;:&quot;book&quot;,&quot;id&quot;:&quot;e78703c1-1bb6-3efe-996d-22ffaebbd53d&quot;,&quot;title&quot;:&quot;Saúde e Segurnaça do Trabalho na Construção Civil Brasileira&quot;,&quot;author&quot;:[{&quot;family&quot;:&quot;SILVA&quot;,&quot;given&quot;:&quot;ALESSANDRO&quot;,&quot;parse-names&quot;:false,&quot;dropping-particle&quot;:&quot;DA&quot;,&quot;non-dropping-particle&quot;:&quot;&quot;},{&quot;family&quot;:&quot;SOUZA&quot;,&quot;given&quot;:&quot;GIOVANI LIMA&quot;,&quot;parse-names&quot;:false,&quot;dropping-particle&quot;:&quot;DE&quot;,&quot;non-dropping-particle&quot;:&quot;&quot;},{&quot;family&quot;:&quot;SOUZA&quot;,&quot;given&quot;:&quot;ILAN FONSECA&quot;,&quot;parse-names&quot;:false,&quot;dropping-particle&quot;:&quot;DE&quot;,&quot;non-dropping-particle&quot;:&quot;&quot;},{&quot;family&quot;:&quot;SCIENZA&quot;,&quot;given&quot;:&quot;LUIZ ALFREDO&quot;,&quot;parse-names&quot;:false,&quot;dropping-particle&quot;:&quot;&quot;,&quot;non-dropping-particle&quot;:&quot;&quot;},{&quot;family&quot;:&quot;BRANCHTEIN&quot;,&quot;given&quot;:&quot;MIGUEL COIFMAN&quot;,&quot;parse-names&quot;:false,&quot;dropping-particle&quot;:&quot;&quot;,&quot;non-dropping-particle&quot;:&quot;&quot;},{&quot;family&quot;:&quot;Cunha&quot;,&quot;given&quot;:&quot;Sebastião Ferreira&quot;,&quot;parse-names&quot;:false,&quot;dropping-particle&quot;:&quot;da&quot;,&quot;non-dropping-particle&quot;:&quot;&quot;},{&quot;family&quot;:&quot;Filgueiras&quot;,&quot;given&quot;:&quot;Vitor Araújo&quot;,&quot;parse-names&quot;:false,&quot;dropping-particle&quot;:&quot;&quot;,&quot;non-dropping-particle&quot;:&quot;&quot;},{&quot;family&quot;:&quot;Simon&quot;,&quot;given&quot;:&quot;Wilson Roberto&quot;,&quot;parse-names&quot;:false,&quot;dropping-particle&quot;:&quot;&quot;,&quot;non-dropping-particle&quot;:&quot;&quot;}],&quot;editor&quot;:[{&quot;family&quot;:&quot;Andrade&quot;,&quot;given&quot;:&quot;J.&quot;,&quot;parse-names&quot;:false,&quot;dropping-particle&quot;:&quot;&quot;,&quot;non-dropping-particle&quot;:&quot;&quot;}],&quot;URL&quot;:&quot;http://ifactorysolutions.com/spmt/spmt_glossario/glossario.html&quot;,&quot;issued&quot;:{&quot;date-parts&quot;:[[2015]]},&quot;publisher-place&quot;:&quot;Aracajú&quot;,&quot;number-of-pages&quot;:&quot;192p&quot;,&quot;publisher&quot;:&quot;J. Andrade&quot;,&quot;container-title-short&quot;:&quot;&quot;},&quot;isTemporary&quot;:false}]},{&quot;citationID&quot;:&quot;MENDELEY_CITATION_4a480556-381e-411c-9513-fdc5bda16724&quot;,&quot;properties&quot;:{&quot;noteIndex&quot;:0},&quot;isEdited&quot;:false,&quot;manualOverride&quot;:{&quot;isManuallyOverridden&quot;:true,&quot;citeprocText&quot;:&quot;(QUIRINO, 2017)&quot;,&quot;manualOverrideText&quot;:&quot;Quirino (2017)&quot;},&quot;citationItems&quot;:[{&quot;id&quot;:&quot;21e35c9e-fff0-3f74-8ca1-07a1a6bde260&quot;,&quot;itemData&quot;:{&quot;type&quot;:&quot;article-journal&quot;,&quot;id&quot;:&quot;21e35c9e-fff0-3f74-8ca1-07a1a6bde260&quot;,&quot;title&quot;:&quot;Ergonomia, Saúde e Segurança no Trabalho: Interseccionalidade com as Relações de Gênero&quot;,&quot;author&quot;:[{&quot;family&quot;:&quot;Quirino&quot;,&quot;given&quot;:&quot;Raquel&quot;,&quot;parse-names&quot;:false,&quot;dropping-particle&quot;:&quot;&quot;,&quot;non-dropping-particle&quot;:&quot;&quot;}],&quot;container-title&quot;:&quot;Revista CIENTEC&quot;,&quot;issued&quot;:{&quot;date-parts&quot;:[[2017]]},&quot;page&quot;:&quot;51-66&quot;,&quot;issue&quot;:&quot;3&quot;,&quot;volume&quot;:&quot;9&quot;,&quot;container-title-short&quot;:&quot;&quot;},&quot;isTemporary&quot;:false}],&quot;citationTag&quot;:&quot;MENDELEY_CITATION_v3_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&quot;},{&quot;citationID&quot;:&quot;MENDELEY_CITATION_d2c495fd-2fd6-496a-a31c-1309dd1e62ea&quot;,&quot;properties&quot;:{&quot;noteIndex&quot;:0},&quot;isEdited&quot;:false,&quot;manualOverride&quot;:{&quot;isManuallyOverridden&quot;:true,&quot;citeprocText&quot;:&quot;(SANTOS; ALMEIDA, 2015)&quot;,&quot;manualOverrideText&quot;:&quot;Santos &amp; Almeida (2015)&quot;},&quot;citationTag&quot;:&quot;MENDELEY_CITATION_v3_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&quot;,&quot;citationItems&quot;:[{&quot;id&quot;:&quot;96832016-c4fe-374c-9e30-4e965278bbc4&quot;,&quot;itemData&quot;:{&quot;type&quot;:&quot;article-journal&quot;,&quot;id&quot;:&quot;96832016-c4fe-374c-9e30-4e965278bbc4&quot;,&quot;title&quot;:&quot;Principais riscos e fatores de risco ocupacionais dos marceneiros e carpinteiros, bem como doenças profissionais associadas e medidas de proteção recomendadas&quot;,&quot;author&quot;:[{&quot;family&quot;:&quot;Santos&quot;,&quot;given&quot;:&quot;M.&quot;,&quot;parse-names&quot;:false,&quot;dropping-particle&quot;:&quot;&quot;,&quot;non-dropping-particle&quot;:&quot;&quot;},{&quot;family&quot;:&quot;Almeida&quot;,&quot;given&quot;:&quot;A.&quot;,&quot;parse-names&quot;:false,&quot;dropping-particle&quot;:&quot;&quot;,&quot;non-dropping-particle&quot;:&quot;&quot;}],&quot;container-title&quot;:&quot;Revista Portuguesa de Saúde Ocupacional&quot;,&quot;issued&quot;:{&quot;date-parts&quot;:[[2015]]},&quot;container-title-short&quot;:&quot;&quot;},&quot;isTemporary&quot;:false}]},{&quot;citationID&quot;:&quot;MENDELEY_CITATION_0e2bd517-432a-494d-bc89-2d0114904985&quot;,&quot;properties&quot;:{&quot;noteIndex&quot;:0},&quot;isEdited&quot;:false,&quot;manualOverride&quot;:{&quot;isManuallyOverridden&quot;:false,&quot;citeprocText&quot;:&quot;(CAVALCANTE; FERRITE; MEIRA, 2012)&quot;,&quot;manualOverrideText&quot;:&quot;&quot;},&quot;citationTag&quot;:&quot;MENDELEY_CITATION_v3_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&quot;,&quot;citationItems&quot;:[{&quot;id&quot;:&quot;d7bd2b49-3ec7-3bb2-bf60-d5d92735679f&quot;,&quot;itemData&quot;:{&quot;type&quot;:&quot;article-journal&quot;,&quot;id&quot;:&quot;d7bd2b49-3ec7-3bb2-bf60-d5d92735679f&quot;,&quot;title&quot;:&quot;Exposição ao Ruído na Indústria&quot;,&quot;author&quot;:[{&quot;family&quot;:&quot;Cavalcante&quot;,&quot;given&quot;:&quot;Franciana&quot;,&quot;parse-names&quot;:false,&quot;dropping-particle&quot;:&quot;&quot;,&quot;non-dropping-particle&quot;:&quot;&quot;},{&quot;family&quot;:&quot;Ferrite&quot;,&quot;given&quot;:&quot;Silvia&quot;,&quot;parse-names&quot;:false,&quot;dropping-particle&quot;:&quot;&quot;,&quot;non-dropping-particle&quot;:&quot;&quot;},{&quot;family&quot;:&quot;Meira&quot;,&quot;given&quot;:&quot;Tatiane Costa&quot;,&quot;parse-names&quot;:false,&quot;dropping-particle&quot;:&quot;&quot;,&quot;non-dropping-particle&quot;:&quot;&quot;}],&quot;issued&quot;:{&quot;date-parts&quot;:[[2012]]},&quot;page&quot;:&quot;1364-1370&quot;,&quot;issue&quot;:&quot;1&quot;,&quot;container-title-short&quot;:&quot;&quot;},&quot;isTemporary&quot;:false}]},{&quot;citationID&quot;:&quot;MENDELEY_CITATION_6b4dad54-9bb0-4552-a2cb-f29ab708e7e6&quot;,&quot;properties&quot;:{&quot;noteIndex&quot;:0},&quot;isEdited&quot;:false,&quot;manualOverride&quot;:{&quot;isManuallyOverridden&quot;:false,&quot;citeprocText&quot;:&quot;(SILVA, 2013)&quot;,&quot;manualOverrideText&quot;:&quot;&quot;},&quot;citationTag&quot;:&quot;MENDELEY_CITATION_v3_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&quot;,&quot;citationItems&quot;:[{&quot;id&quot;:&quot;1d9cb7cc-6b23-3009-876c-a8a03c49e56d&quot;,&quot;itemData&quot;:{&quot;type&quot;:&quot;article-magazine&quot;,&quot;id&quot;:&quot;1d9cb7cc-6b23-3009-876c-a8a03c49e56d&quot;,&quot;title&quot;:&quot;A flexibilização da jornada de trabalho e seus reflexos na saúde do trabalhador&quot;,&quot;author&quot;:[{&quot;family&quot;:&quot;Silva&quot;,&quot;given&quot;:&quot;José Antônio Ribeiro de Oliveira&quot;,&quot;parse-names&quot;:false,&quot;dropping-particle&quot;:&quot;&quot;,&quot;non-dropping-particle&quot;:&quot;&quot;}],&quot;container-title&quot;:&quot;Revista do Tribunal Regional do Trabalho da 15ª Região&quot;,&quot;URL&quot;:&quot;https://juslaboris.tst.jus.br/bitstream/handle/20.500.12178/103778/2013_silva_jose_flexibilizacao_jornada.pdf?sequence=1&quot;,&quot;issued&quot;:{&quot;date-parts&quot;:[[2013]]},&quot;publisher-place&quot;:&quot;Campinas&quot;,&quot;page&quot;:&quot;127-156&quot;,&quot;issue&quot;:&quot;42 jan./jun.&quot;,&quot;container-title-short&quot;:&quot;&quot;},&quot;isTemporary&quot;:false}]}]"/>
    <we:property name="MENDELEY_CITATIONS_LOCALE_CODE" value="&quot;pt-BR&quot;"/>
    <we:property name="MENDELEY_CITATIONS_STYLE" value="{&quot;id&quot;:&quot;https://www.zotero.org/styles/associacao-brasileira-de-normas-tecnicas&quot;,&quot;title&quot;:&quot;Associação Brasileira de Normas Técnicas (Português - Brasil)&quot;,&quot;format&quot;:&quot;author-date&quot;,&quot;defaultLocale&quot;:&quot;pt-BR&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5B12-2952-416E-9C28-B74FE19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5</Pages>
  <Words>2339</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14946</CharactersWithSpaces>
  <SharedDoc>false</SharedDoc>
  <HLinks>
    <vt:vector size="216" baseType="variant">
      <vt:variant>
        <vt:i4>2293841</vt:i4>
      </vt:variant>
      <vt:variant>
        <vt:i4>105</vt:i4>
      </vt:variant>
      <vt:variant>
        <vt:i4>0</vt:i4>
      </vt:variant>
      <vt:variant>
        <vt:i4>5</vt:i4>
      </vt:variant>
      <vt:variant>
        <vt:lpwstr/>
      </vt:variant>
      <vt:variant>
        <vt:lpwstr>_bookmark19</vt:lpwstr>
      </vt:variant>
      <vt:variant>
        <vt:i4>2293841</vt:i4>
      </vt:variant>
      <vt:variant>
        <vt:i4>102</vt:i4>
      </vt:variant>
      <vt:variant>
        <vt:i4>0</vt:i4>
      </vt:variant>
      <vt:variant>
        <vt:i4>5</vt:i4>
      </vt:variant>
      <vt:variant>
        <vt:lpwstr/>
      </vt:variant>
      <vt:variant>
        <vt:lpwstr>_bookmark17</vt:lpwstr>
      </vt:variant>
      <vt:variant>
        <vt:i4>2293841</vt:i4>
      </vt:variant>
      <vt:variant>
        <vt:i4>99</vt:i4>
      </vt:variant>
      <vt:variant>
        <vt:i4>0</vt:i4>
      </vt:variant>
      <vt:variant>
        <vt:i4>5</vt:i4>
      </vt:variant>
      <vt:variant>
        <vt:lpwstr/>
      </vt:variant>
      <vt:variant>
        <vt:lpwstr>_bookmark17</vt:lpwstr>
      </vt:variant>
      <vt:variant>
        <vt:i4>2555985</vt:i4>
      </vt:variant>
      <vt:variant>
        <vt:i4>96</vt:i4>
      </vt:variant>
      <vt:variant>
        <vt:i4>0</vt:i4>
      </vt:variant>
      <vt:variant>
        <vt:i4>5</vt:i4>
      </vt:variant>
      <vt:variant>
        <vt:lpwstr/>
      </vt:variant>
      <vt:variant>
        <vt:lpwstr>_bookmark53</vt:lpwstr>
      </vt:variant>
      <vt:variant>
        <vt:i4>2293841</vt:i4>
      </vt:variant>
      <vt:variant>
        <vt:i4>93</vt:i4>
      </vt:variant>
      <vt:variant>
        <vt:i4>0</vt:i4>
      </vt:variant>
      <vt:variant>
        <vt:i4>5</vt:i4>
      </vt:variant>
      <vt:variant>
        <vt:lpwstr/>
      </vt:variant>
      <vt:variant>
        <vt:lpwstr>_bookmark17</vt:lpwstr>
      </vt:variant>
      <vt:variant>
        <vt:i4>2555985</vt:i4>
      </vt:variant>
      <vt:variant>
        <vt:i4>90</vt:i4>
      </vt:variant>
      <vt:variant>
        <vt:i4>0</vt:i4>
      </vt:variant>
      <vt:variant>
        <vt:i4>5</vt:i4>
      </vt:variant>
      <vt:variant>
        <vt:lpwstr/>
      </vt:variant>
      <vt:variant>
        <vt:lpwstr>_bookmark53</vt:lpwstr>
      </vt:variant>
      <vt:variant>
        <vt:i4>2293841</vt:i4>
      </vt:variant>
      <vt:variant>
        <vt:i4>87</vt:i4>
      </vt:variant>
      <vt:variant>
        <vt:i4>0</vt:i4>
      </vt:variant>
      <vt:variant>
        <vt:i4>5</vt:i4>
      </vt:variant>
      <vt:variant>
        <vt:lpwstr/>
      </vt:variant>
      <vt:variant>
        <vt:lpwstr>_bookmark19</vt:lpwstr>
      </vt:variant>
      <vt:variant>
        <vt:i4>2555985</vt:i4>
      </vt:variant>
      <vt:variant>
        <vt:i4>84</vt:i4>
      </vt:variant>
      <vt:variant>
        <vt:i4>0</vt:i4>
      </vt:variant>
      <vt:variant>
        <vt:i4>5</vt:i4>
      </vt:variant>
      <vt:variant>
        <vt:lpwstr/>
      </vt:variant>
      <vt:variant>
        <vt:lpwstr>_bookmark53</vt:lpwstr>
      </vt:variant>
      <vt:variant>
        <vt:i4>2293841</vt:i4>
      </vt:variant>
      <vt:variant>
        <vt:i4>81</vt:i4>
      </vt:variant>
      <vt:variant>
        <vt:i4>0</vt:i4>
      </vt:variant>
      <vt:variant>
        <vt:i4>5</vt:i4>
      </vt:variant>
      <vt:variant>
        <vt:lpwstr/>
      </vt:variant>
      <vt:variant>
        <vt:lpwstr>_bookmark17</vt:lpwstr>
      </vt:variant>
      <vt:variant>
        <vt:i4>2555985</vt:i4>
      </vt:variant>
      <vt:variant>
        <vt:i4>78</vt:i4>
      </vt:variant>
      <vt:variant>
        <vt:i4>0</vt:i4>
      </vt:variant>
      <vt:variant>
        <vt:i4>5</vt:i4>
      </vt:variant>
      <vt:variant>
        <vt:lpwstr/>
      </vt:variant>
      <vt:variant>
        <vt:lpwstr>_bookmark53</vt:lpwstr>
      </vt:variant>
      <vt:variant>
        <vt:i4>2293841</vt:i4>
      </vt:variant>
      <vt:variant>
        <vt:i4>75</vt:i4>
      </vt:variant>
      <vt:variant>
        <vt:i4>0</vt:i4>
      </vt:variant>
      <vt:variant>
        <vt:i4>5</vt:i4>
      </vt:variant>
      <vt:variant>
        <vt:lpwstr/>
      </vt:variant>
      <vt:variant>
        <vt:lpwstr>_bookmark19</vt:lpwstr>
      </vt:variant>
      <vt:variant>
        <vt:i4>2293841</vt:i4>
      </vt:variant>
      <vt:variant>
        <vt:i4>72</vt:i4>
      </vt:variant>
      <vt:variant>
        <vt:i4>0</vt:i4>
      </vt:variant>
      <vt:variant>
        <vt:i4>5</vt:i4>
      </vt:variant>
      <vt:variant>
        <vt:lpwstr/>
      </vt:variant>
      <vt:variant>
        <vt:lpwstr>_bookmark17</vt:lpwstr>
      </vt:variant>
      <vt:variant>
        <vt:i4>2555985</vt:i4>
      </vt:variant>
      <vt:variant>
        <vt:i4>69</vt:i4>
      </vt:variant>
      <vt:variant>
        <vt:i4>0</vt:i4>
      </vt:variant>
      <vt:variant>
        <vt:i4>5</vt:i4>
      </vt:variant>
      <vt:variant>
        <vt:lpwstr/>
      </vt:variant>
      <vt:variant>
        <vt:lpwstr>_bookmark53</vt:lpwstr>
      </vt:variant>
      <vt:variant>
        <vt:i4>2293841</vt:i4>
      </vt:variant>
      <vt:variant>
        <vt:i4>66</vt:i4>
      </vt:variant>
      <vt:variant>
        <vt:i4>0</vt:i4>
      </vt:variant>
      <vt:variant>
        <vt:i4>5</vt:i4>
      </vt:variant>
      <vt:variant>
        <vt:lpwstr/>
      </vt:variant>
      <vt:variant>
        <vt:lpwstr>_bookmark19</vt:lpwstr>
      </vt:variant>
      <vt:variant>
        <vt:i4>2555985</vt:i4>
      </vt:variant>
      <vt:variant>
        <vt:i4>63</vt:i4>
      </vt:variant>
      <vt:variant>
        <vt:i4>0</vt:i4>
      </vt:variant>
      <vt:variant>
        <vt:i4>5</vt:i4>
      </vt:variant>
      <vt:variant>
        <vt:lpwstr/>
      </vt:variant>
      <vt:variant>
        <vt:lpwstr>_bookmark53</vt:lpwstr>
      </vt:variant>
      <vt:variant>
        <vt:i4>2293841</vt:i4>
      </vt:variant>
      <vt:variant>
        <vt:i4>60</vt:i4>
      </vt:variant>
      <vt:variant>
        <vt:i4>0</vt:i4>
      </vt:variant>
      <vt:variant>
        <vt:i4>5</vt:i4>
      </vt:variant>
      <vt:variant>
        <vt:lpwstr/>
      </vt:variant>
      <vt:variant>
        <vt:lpwstr>_bookmark17</vt:lpwstr>
      </vt:variant>
      <vt:variant>
        <vt:i4>2293841</vt:i4>
      </vt:variant>
      <vt:variant>
        <vt:i4>57</vt:i4>
      </vt:variant>
      <vt:variant>
        <vt:i4>0</vt:i4>
      </vt:variant>
      <vt:variant>
        <vt:i4>5</vt:i4>
      </vt:variant>
      <vt:variant>
        <vt:lpwstr/>
      </vt:variant>
      <vt:variant>
        <vt:lpwstr>_bookmark19</vt:lpwstr>
      </vt:variant>
      <vt:variant>
        <vt:i4>1441889</vt:i4>
      </vt:variant>
      <vt:variant>
        <vt:i4>54</vt:i4>
      </vt:variant>
      <vt:variant>
        <vt:i4>0</vt:i4>
      </vt:variant>
      <vt:variant>
        <vt:i4>5</vt:i4>
      </vt:variant>
      <vt:variant>
        <vt:lpwstr/>
      </vt:variant>
      <vt:variant>
        <vt:lpwstr>_bookmark206</vt:lpwstr>
      </vt:variant>
      <vt:variant>
        <vt:i4>2490449</vt:i4>
      </vt:variant>
      <vt:variant>
        <vt:i4>51</vt:i4>
      </vt:variant>
      <vt:variant>
        <vt:i4>0</vt:i4>
      </vt:variant>
      <vt:variant>
        <vt:i4>5</vt:i4>
      </vt:variant>
      <vt:variant>
        <vt:lpwstr/>
      </vt:variant>
      <vt:variant>
        <vt:lpwstr>_bookmark48</vt:lpwstr>
      </vt:variant>
      <vt:variant>
        <vt:i4>1376353</vt:i4>
      </vt:variant>
      <vt:variant>
        <vt:i4>48</vt:i4>
      </vt:variant>
      <vt:variant>
        <vt:i4>0</vt:i4>
      </vt:variant>
      <vt:variant>
        <vt:i4>5</vt:i4>
      </vt:variant>
      <vt:variant>
        <vt:lpwstr/>
      </vt:variant>
      <vt:variant>
        <vt:lpwstr>_bookmark205</vt:lpwstr>
      </vt:variant>
      <vt:variant>
        <vt:i4>2293841</vt:i4>
      </vt:variant>
      <vt:variant>
        <vt:i4>45</vt:i4>
      </vt:variant>
      <vt:variant>
        <vt:i4>0</vt:i4>
      </vt:variant>
      <vt:variant>
        <vt:i4>5</vt:i4>
      </vt:variant>
      <vt:variant>
        <vt:lpwstr/>
      </vt:variant>
      <vt:variant>
        <vt:lpwstr>_bookmark17</vt:lpwstr>
      </vt:variant>
      <vt:variant>
        <vt:i4>1245281</vt:i4>
      </vt:variant>
      <vt:variant>
        <vt:i4>42</vt:i4>
      </vt:variant>
      <vt:variant>
        <vt:i4>0</vt:i4>
      </vt:variant>
      <vt:variant>
        <vt:i4>5</vt:i4>
      </vt:variant>
      <vt:variant>
        <vt:lpwstr/>
      </vt:variant>
      <vt:variant>
        <vt:lpwstr>_bookmark203</vt:lpwstr>
      </vt:variant>
      <vt:variant>
        <vt:i4>1769574</vt:i4>
      </vt:variant>
      <vt:variant>
        <vt:i4>39</vt:i4>
      </vt:variant>
      <vt:variant>
        <vt:i4>0</vt:i4>
      </vt:variant>
      <vt:variant>
        <vt:i4>5</vt:i4>
      </vt:variant>
      <vt:variant>
        <vt:lpwstr/>
      </vt:variant>
      <vt:variant>
        <vt:lpwstr>_bookmark178</vt:lpwstr>
      </vt:variant>
      <vt:variant>
        <vt:i4>2293841</vt:i4>
      </vt:variant>
      <vt:variant>
        <vt:i4>36</vt:i4>
      </vt:variant>
      <vt:variant>
        <vt:i4>0</vt:i4>
      </vt:variant>
      <vt:variant>
        <vt:i4>5</vt:i4>
      </vt:variant>
      <vt:variant>
        <vt:lpwstr/>
      </vt:variant>
      <vt:variant>
        <vt:lpwstr>_bookmark19</vt:lpwstr>
      </vt:variant>
      <vt:variant>
        <vt:i4>2293841</vt:i4>
      </vt:variant>
      <vt:variant>
        <vt:i4>33</vt:i4>
      </vt:variant>
      <vt:variant>
        <vt:i4>0</vt:i4>
      </vt:variant>
      <vt:variant>
        <vt:i4>5</vt:i4>
      </vt:variant>
      <vt:variant>
        <vt:lpwstr/>
      </vt:variant>
      <vt:variant>
        <vt:lpwstr>_bookmark17</vt:lpwstr>
      </vt:variant>
      <vt:variant>
        <vt:i4>2293841</vt:i4>
      </vt:variant>
      <vt:variant>
        <vt:i4>30</vt:i4>
      </vt:variant>
      <vt:variant>
        <vt:i4>0</vt:i4>
      </vt:variant>
      <vt:variant>
        <vt:i4>5</vt:i4>
      </vt:variant>
      <vt:variant>
        <vt:lpwstr/>
      </vt:variant>
      <vt:variant>
        <vt:lpwstr>_bookmark19</vt:lpwstr>
      </vt:variant>
      <vt:variant>
        <vt:i4>2555985</vt:i4>
      </vt:variant>
      <vt:variant>
        <vt:i4>27</vt:i4>
      </vt:variant>
      <vt:variant>
        <vt:i4>0</vt:i4>
      </vt:variant>
      <vt:variant>
        <vt:i4>5</vt:i4>
      </vt:variant>
      <vt:variant>
        <vt:lpwstr/>
      </vt:variant>
      <vt:variant>
        <vt:lpwstr>_bookmark53</vt:lpwstr>
      </vt:variant>
      <vt:variant>
        <vt:i4>1376359</vt:i4>
      </vt:variant>
      <vt:variant>
        <vt:i4>24</vt:i4>
      </vt:variant>
      <vt:variant>
        <vt:i4>0</vt:i4>
      </vt:variant>
      <vt:variant>
        <vt:i4>5</vt:i4>
      </vt:variant>
      <vt:variant>
        <vt:lpwstr/>
      </vt:variant>
      <vt:variant>
        <vt:lpwstr>_bookmark166</vt:lpwstr>
      </vt:variant>
      <vt:variant>
        <vt:i4>2293841</vt:i4>
      </vt:variant>
      <vt:variant>
        <vt:i4>21</vt:i4>
      </vt:variant>
      <vt:variant>
        <vt:i4>0</vt:i4>
      </vt:variant>
      <vt:variant>
        <vt:i4>5</vt:i4>
      </vt:variant>
      <vt:variant>
        <vt:lpwstr/>
      </vt:variant>
      <vt:variant>
        <vt:lpwstr>_bookmark17</vt:lpwstr>
      </vt:variant>
      <vt:variant>
        <vt:i4>2555985</vt:i4>
      </vt:variant>
      <vt:variant>
        <vt:i4>18</vt:i4>
      </vt:variant>
      <vt:variant>
        <vt:i4>0</vt:i4>
      </vt:variant>
      <vt:variant>
        <vt:i4>5</vt:i4>
      </vt:variant>
      <vt:variant>
        <vt:lpwstr/>
      </vt:variant>
      <vt:variant>
        <vt:lpwstr>_bookmark53</vt:lpwstr>
      </vt:variant>
      <vt:variant>
        <vt:i4>2490449</vt:i4>
      </vt:variant>
      <vt:variant>
        <vt:i4>15</vt:i4>
      </vt:variant>
      <vt:variant>
        <vt:i4>0</vt:i4>
      </vt:variant>
      <vt:variant>
        <vt:i4>5</vt:i4>
      </vt:variant>
      <vt:variant>
        <vt:lpwstr/>
      </vt:variant>
      <vt:variant>
        <vt:lpwstr>_bookmark40</vt:lpwstr>
      </vt:variant>
      <vt:variant>
        <vt:i4>2162769</vt:i4>
      </vt:variant>
      <vt:variant>
        <vt:i4>12</vt:i4>
      </vt:variant>
      <vt:variant>
        <vt:i4>0</vt:i4>
      </vt:variant>
      <vt:variant>
        <vt:i4>5</vt:i4>
      </vt:variant>
      <vt:variant>
        <vt:lpwstr/>
      </vt:variant>
      <vt:variant>
        <vt:lpwstr>_bookmark39</vt:lpwstr>
      </vt:variant>
      <vt:variant>
        <vt:i4>2293841</vt:i4>
      </vt:variant>
      <vt:variant>
        <vt:i4>9</vt:i4>
      </vt:variant>
      <vt:variant>
        <vt:i4>0</vt:i4>
      </vt:variant>
      <vt:variant>
        <vt:i4>5</vt:i4>
      </vt:variant>
      <vt:variant>
        <vt:lpwstr/>
      </vt:variant>
      <vt:variant>
        <vt:lpwstr>_bookmark19</vt:lpwstr>
      </vt:variant>
      <vt:variant>
        <vt:i4>1114215</vt:i4>
      </vt:variant>
      <vt:variant>
        <vt:i4>6</vt:i4>
      </vt:variant>
      <vt:variant>
        <vt:i4>0</vt:i4>
      </vt:variant>
      <vt:variant>
        <vt:i4>5</vt:i4>
      </vt:variant>
      <vt:variant>
        <vt:lpwstr/>
      </vt:variant>
      <vt:variant>
        <vt:lpwstr>_bookmark162</vt:lpwstr>
      </vt:variant>
      <vt:variant>
        <vt:i4>2490449</vt:i4>
      </vt:variant>
      <vt:variant>
        <vt:i4>3</vt:i4>
      </vt:variant>
      <vt:variant>
        <vt:i4>0</vt:i4>
      </vt:variant>
      <vt:variant>
        <vt:i4>5</vt:i4>
      </vt:variant>
      <vt:variant>
        <vt:lpwstr/>
      </vt:variant>
      <vt:variant>
        <vt:lpwstr>_bookmark42</vt:lpwstr>
      </vt:variant>
      <vt:variant>
        <vt:i4>6881371</vt:i4>
      </vt:variant>
      <vt:variant>
        <vt:i4>0</vt:i4>
      </vt:variant>
      <vt:variant>
        <vt:i4>0</vt:i4>
      </vt:variant>
      <vt:variant>
        <vt:i4>5</vt:i4>
      </vt:variant>
      <vt:variant>
        <vt:lpwstr>mailto:jesana.batista@souunit.com.br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ROLDAO LIMA JUNIOR</dc:creator>
  <cp:keywords/>
  <cp:lastModifiedBy>Jesimiel calvacante Pinheiro</cp:lastModifiedBy>
  <cp:revision>224</cp:revision>
  <dcterms:created xsi:type="dcterms:W3CDTF">2023-06-16T12:52:00Z</dcterms:created>
  <dcterms:modified xsi:type="dcterms:W3CDTF">2023-06-29T14:39:00Z</dcterms:modified>
</cp:coreProperties>
</file>