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9C0DC" w14:textId="09ED132B" w:rsidR="00705440" w:rsidRDefault="00000000">
      <w:pPr>
        <w:pBdr>
          <w:top w:val="nil"/>
          <w:left w:val="nil"/>
          <w:bottom w:val="nil"/>
          <w:right w:val="nil"/>
          <w:between w:val="nil"/>
        </w:pBdr>
        <w:spacing w:line="240" w:lineRule="auto"/>
        <w:ind w:left="0" w:right="-518" w:hanging="2"/>
        <w:jc w:val="center"/>
        <w:rPr>
          <w:color w:val="000000"/>
          <w:sz w:val="24"/>
          <w:szCs w:val="24"/>
        </w:rPr>
      </w:pPr>
      <w:r>
        <w:rPr>
          <w:b/>
          <w:color w:val="000000"/>
          <w:sz w:val="24"/>
          <w:szCs w:val="24"/>
        </w:rPr>
        <w:t xml:space="preserve">INVESTIGAÇÃO DO PROCESSO DE PIRÓLISE DE RESÍDUOS DE </w:t>
      </w:r>
      <w:r w:rsidR="004A587A">
        <w:rPr>
          <w:b/>
          <w:color w:val="000000"/>
          <w:sz w:val="24"/>
          <w:szCs w:val="24"/>
        </w:rPr>
        <w:br/>
      </w:r>
      <w:r>
        <w:rPr>
          <w:b/>
          <w:color w:val="000000"/>
          <w:sz w:val="24"/>
          <w:szCs w:val="24"/>
        </w:rPr>
        <w:t>POLIPROPILENO (PP) PARA OBTENÇÃO DE COMBUSTÍVEIS</w:t>
      </w:r>
    </w:p>
    <w:p w14:paraId="1478A95E" w14:textId="77777777" w:rsidR="00705440" w:rsidRDefault="00705440">
      <w:pPr>
        <w:pBdr>
          <w:top w:val="nil"/>
          <w:left w:val="nil"/>
          <w:bottom w:val="nil"/>
          <w:right w:val="nil"/>
          <w:between w:val="nil"/>
        </w:pBdr>
        <w:spacing w:line="240" w:lineRule="auto"/>
        <w:ind w:left="0" w:right="-518" w:hanging="2"/>
        <w:jc w:val="center"/>
        <w:rPr>
          <w:color w:val="000000"/>
          <w:sz w:val="24"/>
          <w:szCs w:val="24"/>
        </w:rPr>
      </w:pPr>
    </w:p>
    <w:p w14:paraId="74062EC5" w14:textId="77777777" w:rsidR="00705440" w:rsidRDefault="00000000">
      <w:pPr>
        <w:ind w:left="0" w:right="-1" w:hanging="2"/>
        <w:jc w:val="both"/>
      </w:pPr>
      <w:r>
        <w:t>DOUGLAS ALBERTO ROCHA DE CASTRO</w:t>
      </w:r>
      <w:r>
        <w:rPr>
          <w:vertAlign w:val="superscript"/>
        </w:rPr>
        <w:t>1</w:t>
      </w:r>
      <w:r>
        <w:t>, GABRIEL DE OLIVEIRA RODRIGUES</w:t>
      </w:r>
      <w:r>
        <w:rPr>
          <w:vertAlign w:val="superscript"/>
        </w:rPr>
        <w:t>2</w:t>
      </w:r>
      <w:r>
        <w:t>, TÉRLEN LANA BIÁ CUNHA</w:t>
      </w:r>
      <w:r>
        <w:rPr>
          <w:vertAlign w:val="superscript"/>
        </w:rPr>
        <w:t>3</w:t>
      </w:r>
      <w:r>
        <w:t>, SERGIO DUVOISIN JUNIOR</w:t>
      </w:r>
      <w:r>
        <w:rPr>
          <w:vertAlign w:val="superscript"/>
        </w:rPr>
        <w:t>4</w:t>
      </w:r>
      <w:r>
        <w:t>, NÉLIO TEIXEIRA MACHADO</w:t>
      </w:r>
      <w:r>
        <w:rPr>
          <w:vertAlign w:val="superscript"/>
        </w:rPr>
        <w:t>5</w:t>
      </w:r>
      <w:r>
        <w:t>.</w:t>
      </w:r>
    </w:p>
    <w:p w14:paraId="2C3D418A" w14:textId="77777777" w:rsidR="00705440" w:rsidRDefault="00705440">
      <w:pPr>
        <w:ind w:left="0" w:right="-1" w:hanging="2"/>
        <w:jc w:val="both"/>
      </w:pPr>
    </w:p>
    <w:p w14:paraId="45081C48" w14:textId="77777777" w:rsidR="00705440" w:rsidRDefault="00705440">
      <w:pPr>
        <w:ind w:left="0" w:hanging="2"/>
        <w:jc w:val="both"/>
        <w:rPr>
          <w:highlight w:val="yellow"/>
        </w:rPr>
      </w:pPr>
    </w:p>
    <w:p w14:paraId="6331C521" w14:textId="2DFFAE79" w:rsidR="00705440" w:rsidRDefault="00000000">
      <w:pPr>
        <w:ind w:left="0" w:hanging="2"/>
        <w:jc w:val="both"/>
      </w:pPr>
      <w:r>
        <w:rPr>
          <w:vertAlign w:val="superscript"/>
        </w:rPr>
        <w:t>1</w:t>
      </w:r>
      <w:r>
        <w:t>Dr. Prof. Engenharia Química, ULBRA, Manaus-AM, douglascastro87@hotmail.com</w:t>
      </w:r>
      <w:r w:rsidR="000F3DC1">
        <w:t>;</w:t>
      </w:r>
    </w:p>
    <w:p w14:paraId="07646E11" w14:textId="77777777" w:rsidR="00705440" w:rsidRDefault="00000000">
      <w:pPr>
        <w:ind w:left="0" w:hanging="2"/>
        <w:jc w:val="both"/>
        <w:rPr>
          <w:vertAlign w:val="superscript"/>
        </w:rPr>
      </w:pPr>
      <w:r>
        <w:rPr>
          <w:vertAlign w:val="superscript"/>
        </w:rPr>
        <w:t>2</w:t>
      </w:r>
      <w:r>
        <w:t>Engenheiro Químico, UEA, Manaus-AM, gorrodriguesengquimico@gmail.com;</w:t>
      </w:r>
      <w:r>
        <w:rPr>
          <w:vertAlign w:val="superscript"/>
        </w:rPr>
        <w:t xml:space="preserve"> </w:t>
      </w:r>
    </w:p>
    <w:p w14:paraId="32DF24F2" w14:textId="77777777" w:rsidR="00705440" w:rsidRDefault="00000000">
      <w:pPr>
        <w:ind w:left="0" w:hanging="2"/>
        <w:jc w:val="both"/>
      </w:pPr>
      <w:r>
        <w:rPr>
          <w:vertAlign w:val="superscript"/>
        </w:rPr>
        <w:t>3</w:t>
      </w:r>
      <w:r>
        <w:t>Acadêmica de Pós-Graduação, ULBRA, Manaus-AM, terlenlana@gmail.com;</w:t>
      </w:r>
    </w:p>
    <w:p w14:paraId="3599162E" w14:textId="77777777" w:rsidR="00705440" w:rsidRDefault="00000000">
      <w:pPr>
        <w:ind w:left="0" w:hanging="2"/>
        <w:jc w:val="both"/>
      </w:pPr>
      <w:r>
        <w:rPr>
          <w:vertAlign w:val="superscript"/>
        </w:rPr>
        <w:t>4</w:t>
      </w:r>
      <w:r>
        <w:t xml:space="preserve">Dr. Prof. Engenharia Química, UEA, Manaus-AM, duvoisin66@hotmail.com; </w:t>
      </w:r>
    </w:p>
    <w:p w14:paraId="4CF4BA60" w14:textId="21C7F7A0" w:rsidR="00705440" w:rsidRDefault="00000000">
      <w:pPr>
        <w:ind w:left="0" w:hanging="2"/>
        <w:jc w:val="both"/>
      </w:pPr>
      <w:r>
        <w:rPr>
          <w:vertAlign w:val="superscript"/>
        </w:rPr>
        <w:t>5</w:t>
      </w:r>
      <w:r>
        <w:t>Dr. Prof. Nélio Teixeira Machado, FAESA/ITEC/UFPA, Belém-PA, machado@ufpa.b</w:t>
      </w:r>
      <w:r w:rsidR="00BA7521">
        <w:t>r</w:t>
      </w:r>
    </w:p>
    <w:p w14:paraId="639EE2A5" w14:textId="77777777" w:rsidR="00705440" w:rsidRDefault="00705440">
      <w:pPr>
        <w:ind w:left="0" w:hanging="2"/>
        <w:rPr>
          <w:highlight w:val="yellow"/>
        </w:rPr>
      </w:pPr>
    </w:p>
    <w:p w14:paraId="6169B1C0" w14:textId="77777777" w:rsidR="00705440" w:rsidRDefault="00000000">
      <w:pPr>
        <w:ind w:left="0" w:hanging="2"/>
        <w:jc w:val="center"/>
        <w:rPr>
          <w:sz w:val="22"/>
          <w:szCs w:val="22"/>
        </w:rPr>
      </w:pPr>
      <w:r>
        <w:rPr>
          <w:sz w:val="22"/>
          <w:szCs w:val="22"/>
        </w:rPr>
        <w:t xml:space="preserve">Apresentado no            </w:t>
      </w:r>
    </w:p>
    <w:p w14:paraId="2ED4FC7A" w14:textId="77777777" w:rsidR="00705440" w:rsidRDefault="00000000">
      <w:pPr>
        <w:ind w:left="0" w:hanging="2"/>
        <w:jc w:val="center"/>
        <w:rPr>
          <w:sz w:val="22"/>
          <w:szCs w:val="22"/>
        </w:rPr>
      </w:pPr>
      <w:r>
        <w:rPr>
          <w:sz w:val="22"/>
          <w:szCs w:val="22"/>
        </w:rPr>
        <w:t>Congresso Técnico Científico da Engenharia e da Agronomia – CONTECC</w:t>
      </w:r>
    </w:p>
    <w:p w14:paraId="3BE6931C" w14:textId="77777777" w:rsidR="00705440" w:rsidRDefault="00000000">
      <w:pPr>
        <w:ind w:left="0" w:hanging="2"/>
        <w:jc w:val="center"/>
        <w:rPr>
          <w:sz w:val="22"/>
          <w:szCs w:val="22"/>
        </w:rPr>
      </w:pPr>
      <w:r>
        <w:rPr>
          <w:sz w:val="22"/>
          <w:szCs w:val="22"/>
        </w:rPr>
        <w:t>08 a 11 de Agosto de 2023</w:t>
      </w:r>
    </w:p>
    <w:p w14:paraId="17A67B41" w14:textId="77777777" w:rsidR="00705440" w:rsidRDefault="00705440">
      <w:pPr>
        <w:ind w:left="0" w:hanging="2"/>
        <w:jc w:val="center"/>
      </w:pPr>
    </w:p>
    <w:p w14:paraId="68D33D89" w14:textId="77777777" w:rsidR="00705440" w:rsidRDefault="00000000">
      <w:pPr>
        <w:ind w:left="0" w:hanging="2"/>
        <w:jc w:val="both"/>
        <w:rPr>
          <w:sz w:val="22"/>
          <w:szCs w:val="22"/>
        </w:rPr>
      </w:pPr>
      <w:r>
        <w:rPr>
          <w:b/>
          <w:sz w:val="22"/>
          <w:szCs w:val="22"/>
        </w:rPr>
        <w:t>RESUMO</w:t>
      </w:r>
      <w:r>
        <w:rPr>
          <w:sz w:val="22"/>
          <w:szCs w:val="22"/>
        </w:rPr>
        <w:t>: O aumento do uso de plásticos no mundo, tem aumentado a produção de resíduos sólidos e os impactos ambientais. O presente trabalho investigou a rota tecnológica de reciclagem chamada de Pirólise utilizando sacolas plásticas à base de polipropileno (PP) para produção de produtos combustíveis. Foram realizadas seis pirólises de PP, com temperaturas finais de 390, 420 e 450°C em duas taxas de aquecimento 5 e 10°C/min. Nos resultados foram avaliados na fração líquida o rendimento mássico, viscosidade, acidez, densidade, índice de refração, CG-MS e FT-IR. Os produtos líquidos obtidos apresentaram rendimentos médios de 67,25, 67,93 e 71,49% a uma taxa de aquecimento de 10°C/min, e de 78,04, 79,56 e 80,20% a uma taxa de aquecimento de 5°C/min, nas temperaturas de 390, 420 e 450ºC, respectivamente. O produto líquido da pirólise de PP apresentou viscosidade, acidez, densidade e índice de refração próximos a de combustíveis comuns, como a gasolina. Os resultados experimentais demonstram que o aumento da taxa de aquecimento no processo de pirólise contribui para um incremento no rendimento mássico do produto líquido e o aumento na temperatura influencia no aumento dos hidrocarbonetos no produto líquido final. Portanto, a aplicação do processo de pirólise de resíduos plásticos de polipropileno gera produtos semelhantes à gasolina, apresentando como uma possível alternativa na busca por uma independência de derivados petróleo.</w:t>
      </w:r>
    </w:p>
    <w:p w14:paraId="0AEC9135" w14:textId="77777777" w:rsidR="00705440" w:rsidRDefault="00705440">
      <w:pPr>
        <w:ind w:left="0" w:hanging="2"/>
        <w:jc w:val="both"/>
        <w:rPr>
          <w:sz w:val="22"/>
          <w:szCs w:val="22"/>
          <w:highlight w:val="yellow"/>
        </w:rPr>
      </w:pPr>
    </w:p>
    <w:p w14:paraId="308B48F7" w14:textId="114C80AD" w:rsidR="00705440" w:rsidRDefault="00000000">
      <w:pPr>
        <w:ind w:left="0" w:hanging="2"/>
        <w:jc w:val="both"/>
        <w:rPr>
          <w:sz w:val="22"/>
          <w:szCs w:val="22"/>
        </w:rPr>
      </w:pPr>
      <w:r>
        <w:rPr>
          <w:b/>
          <w:sz w:val="22"/>
          <w:szCs w:val="22"/>
        </w:rPr>
        <w:t>PALAVRAS-CHAVE:</w:t>
      </w:r>
      <w:r>
        <w:rPr>
          <w:sz w:val="22"/>
          <w:szCs w:val="22"/>
        </w:rPr>
        <w:t xml:space="preserve"> Reciclagem</w:t>
      </w:r>
      <w:r w:rsidR="00D66973">
        <w:rPr>
          <w:sz w:val="22"/>
          <w:szCs w:val="22"/>
        </w:rPr>
        <w:t xml:space="preserve">, </w:t>
      </w:r>
      <w:r>
        <w:rPr>
          <w:sz w:val="22"/>
          <w:szCs w:val="22"/>
        </w:rPr>
        <w:t xml:space="preserve">Plástico, </w:t>
      </w:r>
      <w:r w:rsidR="00D66973">
        <w:rPr>
          <w:sz w:val="22"/>
          <w:szCs w:val="22"/>
        </w:rPr>
        <w:t>Sustentabilidade</w:t>
      </w:r>
      <w:r>
        <w:rPr>
          <w:sz w:val="22"/>
          <w:szCs w:val="22"/>
        </w:rPr>
        <w:t xml:space="preserve">. </w:t>
      </w:r>
    </w:p>
    <w:p w14:paraId="6A7AF3BC" w14:textId="77777777" w:rsidR="00705440" w:rsidRDefault="00705440">
      <w:pPr>
        <w:ind w:left="0" w:hanging="2"/>
        <w:rPr>
          <w:sz w:val="22"/>
          <w:szCs w:val="22"/>
        </w:rPr>
      </w:pPr>
    </w:p>
    <w:p w14:paraId="09E5627E" w14:textId="77777777" w:rsidR="00705440" w:rsidRDefault="00000000">
      <w:pPr>
        <w:ind w:left="0" w:hanging="2"/>
        <w:jc w:val="center"/>
        <w:rPr>
          <w:sz w:val="22"/>
          <w:szCs w:val="22"/>
        </w:rPr>
      </w:pPr>
      <w:r>
        <w:rPr>
          <w:b/>
          <w:sz w:val="22"/>
          <w:szCs w:val="22"/>
        </w:rPr>
        <w:t xml:space="preserve">INVESTIGATION OF THE PROCESS OF PYROLYSIS OF POLYPROPYLENE (PP) RESIDUES FOR OBTAINING FUEL ON A BENCH SCALE </w:t>
      </w:r>
    </w:p>
    <w:p w14:paraId="40004487" w14:textId="77777777" w:rsidR="00705440" w:rsidRDefault="00000000">
      <w:pPr>
        <w:tabs>
          <w:tab w:val="left" w:pos="6313"/>
        </w:tabs>
        <w:ind w:left="0" w:hanging="2"/>
      </w:pPr>
      <w:r>
        <w:rPr>
          <w:b/>
        </w:rPr>
        <w:tab/>
      </w:r>
    </w:p>
    <w:p w14:paraId="6551D731" w14:textId="77777777" w:rsidR="00705440" w:rsidRDefault="00000000">
      <w:pPr>
        <w:ind w:left="0" w:right="-1" w:hanging="2"/>
        <w:jc w:val="both"/>
        <w:rPr>
          <w:sz w:val="22"/>
          <w:szCs w:val="22"/>
        </w:rPr>
      </w:pPr>
      <w:r>
        <w:rPr>
          <w:b/>
          <w:sz w:val="22"/>
          <w:szCs w:val="22"/>
        </w:rPr>
        <w:t>ABSTRACT</w:t>
      </w:r>
      <w:r>
        <w:rPr>
          <w:sz w:val="22"/>
          <w:szCs w:val="22"/>
        </w:rPr>
        <w:t xml:space="preserve">: The increased use of plastics in the world has increased solid waste production and environmental impacts. The present work investigated the technological route of recycling called Pyrolysis using plastic bags based on polypropylene (PP) for the production of fuel products. Six PP pyrolysis were carried out, with final temperatures of 390, 420 and 450°C at two heating rates 5 and 10°C/min. In the results, mass yield, viscosity, acidity, density, refractive index, CG-MS and FT-IR were evaluated in the liquid fraction. The liquid products obtained showed average yields of 67.25, 67.93 and 71.49% at a heating rate of 10°C/min, and 78.04, 79.56 and 80.20% at a heating rate of heating of 5°C/min, at temperatures of 390, 420 and 450°C, respectively. The liquid product of PP pyrolysis showed viscosity, acidity, density and refractive index close to common fuels, such as gasoline. The experimental results demonstrate that the increase in the heating rate in the pyrolysis process contributes to an increase in the mass yield of the liquid product and the increase in temperature influences the increase of hydrocarbons in the final liquid product. Therefore, the application of the pyrolysis process </w:t>
      </w:r>
      <w:r>
        <w:rPr>
          <w:sz w:val="22"/>
          <w:szCs w:val="22"/>
        </w:rPr>
        <w:lastRenderedPageBreak/>
        <w:t>of polypropylene plastic waste generates products similar to gasoline, presenting as a possible alternative in the search for independence from petroleum derivatives.</w:t>
      </w:r>
    </w:p>
    <w:p w14:paraId="0FB95F13" w14:textId="77777777" w:rsidR="00705440" w:rsidRDefault="00000000">
      <w:pPr>
        <w:ind w:left="0" w:right="-1" w:hanging="2"/>
        <w:jc w:val="both"/>
        <w:rPr>
          <w:sz w:val="22"/>
          <w:szCs w:val="22"/>
        </w:rPr>
      </w:pPr>
      <w:r>
        <w:rPr>
          <w:b/>
          <w:sz w:val="22"/>
          <w:szCs w:val="22"/>
        </w:rPr>
        <w:t>KEYWORDS:</w:t>
      </w:r>
      <w:r>
        <w:rPr>
          <w:sz w:val="22"/>
          <w:szCs w:val="22"/>
        </w:rPr>
        <w:t xml:space="preserve"> Polypropylene, Pyrolysis, Propylene, Plastic Recycling, Fuel Production.</w:t>
      </w:r>
    </w:p>
    <w:p w14:paraId="5581216F" w14:textId="77777777" w:rsidR="00705440" w:rsidRDefault="00705440">
      <w:pPr>
        <w:ind w:left="0" w:right="-1" w:hanging="2"/>
        <w:jc w:val="both"/>
        <w:rPr>
          <w:sz w:val="22"/>
          <w:szCs w:val="22"/>
        </w:rPr>
      </w:pPr>
    </w:p>
    <w:p w14:paraId="55EC8EBE" w14:textId="77777777" w:rsidR="00705440" w:rsidRDefault="00000000">
      <w:pPr>
        <w:pBdr>
          <w:top w:val="nil"/>
          <w:left w:val="nil"/>
          <w:bottom w:val="nil"/>
          <w:right w:val="nil"/>
          <w:between w:val="nil"/>
        </w:pBdr>
        <w:spacing w:line="240" w:lineRule="auto"/>
        <w:ind w:left="0" w:hanging="2"/>
        <w:jc w:val="both"/>
        <w:rPr>
          <w:color w:val="000000"/>
          <w:sz w:val="22"/>
          <w:szCs w:val="22"/>
        </w:rPr>
      </w:pPr>
      <w:r>
        <w:rPr>
          <w:b/>
          <w:color w:val="000000"/>
          <w:sz w:val="22"/>
          <w:szCs w:val="22"/>
        </w:rPr>
        <w:t>INTRODUÇÃO</w:t>
      </w:r>
    </w:p>
    <w:p w14:paraId="6F2CECAE" w14:textId="524A5797" w:rsidR="00705440" w:rsidRDefault="00000000" w:rsidP="004D6764">
      <w:pPr>
        <w:pBdr>
          <w:top w:val="nil"/>
          <w:left w:val="nil"/>
          <w:bottom w:val="nil"/>
          <w:right w:val="nil"/>
          <w:between w:val="nil"/>
        </w:pBdr>
        <w:spacing w:line="240" w:lineRule="auto"/>
        <w:ind w:leftChars="0" w:left="0" w:firstLineChars="0" w:firstLine="720"/>
        <w:jc w:val="both"/>
        <w:rPr>
          <w:color w:val="000000"/>
          <w:sz w:val="22"/>
          <w:szCs w:val="22"/>
        </w:rPr>
      </w:pPr>
      <w:r>
        <w:rPr>
          <w:color w:val="000000"/>
          <w:sz w:val="22"/>
          <w:szCs w:val="22"/>
        </w:rPr>
        <w:t>A indústria do plástico tem se desenvolvido consideravelmente desde a invenção de várias rotas de produção de polímeros. Atualmente, a maioria dos plásticos tem origem petroquímica e representam uma quantidade razoável do consumo de petróleo H</w:t>
      </w:r>
      <w:r w:rsidR="00140A20">
        <w:rPr>
          <w:color w:val="000000"/>
          <w:sz w:val="22"/>
          <w:szCs w:val="22"/>
        </w:rPr>
        <w:t>opewell et,. (</w:t>
      </w:r>
      <w:r>
        <w:rPr>
          <w:color w:val="000000"/>
          <w:sz w:val="22"/>
          <w:szCs w:val="22"/>
        </w:rPr>
        <w:t>2009). Em decorrência do crescente aumento da produção de polímeros e ao seu longo tempo de degradação, a preocupação ambiental vem aumentando com este tipo de material, sendo os plásticos considerados os principais vilões ambientais da atualidade (P</w:t>
      </w:r>
      <w:r w:rsidR="00140A20">
        <w:rPr>
          <w:color w:val="000000"/>
          <w:sz w:val="22"/>
          <w:szCs w:val="22"/>
        </w:rPr>
        <w:t>ereira</w:t>
      </w:r>
      <w:r>
        <w:rPr>
          <w:color w:val="000000"/>
          <w:sz w:val="22"/>
          <w:szCs w:val="22"/>
        </w:rPr>
        <w:t xml:space="preserve">, 2016). </w:t>
      </w:r>
    </w:p>
    <w:p w14:paraId="2980D15D" w14:textId="18C6426B" w:rsidR="00705440" w:rsidRDefault="00000000" w:rsidP="004D6764">
      <w:pPr>
        <w:pBdr>
          <w:top w:val="nil"/>
          <w:left w:val="nil"/>
          <w:bottom w:val="nil"/>
          <w:right w:val="nil"/>
          <w:between w:val="nil"/>
        </w:pBdr>
        <w:spacing w:line="240" w:lineRule="auto"/>
        <w:ind w:leftChars="0" w:left="0" w:firstLineChars="0" w:firstLine="720"/>
        <w:jc w:val="both"/>
        <w:rPr>
          <w:color w:val="000000"/>
          <w:sz w:val="22"/>
          <w:szCs w:val="22"/>
        </w:rPr>
      </w:pPr>
      <w:r>
        <w:rPr>
          <w:color w:val="000000"/>
          <w:sz w:val="22"/>
          <w:szCs w:val="22"/>
        </w:rPr>
        <w:t>Os hidrocarbonetos fósseis do petróleo servem como fonte da maioria dos monômeros utilizados para fabricar os plásticos. Os monômeros, como os de etileno e polipropileno, não são biodegradáveis e, após o descarte, ocorre acúmulo deste material no ambiente. Nas bacias oceânicas, por exemplo, estima-se haver entre 4 a 12 milhões de toneladas de variados tipos de material plástico (G</w:t>
      </w:r>
      <w:r w:rsidR="00F925BE">
        <w:rPr>
          <w:color w:val="000000"/>
          <w:sz w:val="22"/>
          <w:szCs w:val="22"/>
        </w:rPr>
        <w:t xml:space="preserve">eyer et,. </w:t>
      </w:r>
      <w:r>
        <w:rPr>
          <w:color w:val="000000"/>
          <w:sz w:val="22"/>
          <w:szCs w:val="22"/>
        </w:rPr>
        <w:t xml:space="preserve">2017). </w:t>
      </w:r>
    </w:p>
    <w:p w14:paraId="4DECA3E4" w14:textId="396CE5FB" w:rsidR="00705440" w:rsidRDefault="00000000" w:rsidP="004D6764">
      <w:pPr>
        <w:pBdr>
          <w:top w:val="nil"/>
          <w:left w:val="nil"/>
          <w:bottom w:val="nil"/>
          <w:right w:val="nil"/>
          <w:between w:val="nil"/>
        </w:pBdr>
        <w:spacing w:line="240" w:lineRule="auto"/>
        <w:ind w:leftChars="0" w:left="0" w:firstLineChars="0" w:firstLine="720"/>
        <w:jc w:val="both"/>
        <w:rPr>
          <w:color w:val="000000"/>
          <w:sz w:val="22"/>
          <w:szCs w:val="22"/>
        </w:rPr>
      </w:pPr>
      <w:r>
        <w:rPr>
          <w:color w:val="000000"/>
          <w:sz w:val="22"/>
          <w:szCs w:val="22"/>
        </w:rPr>
        <w:t>A reciclagem de plásticos tem potencial para contribuir na geração de combustíveis, pois os materiais descartados podem sofrer processo de repolimerização, para compor novas cadeias poliméricas e retornar ao mercado de consumo, no entanto existem métodos de reciclagem em que a transformação de plástico descartado em combustível, a partir de craqueamento térmico ou craqueamento catalítico é possível. (K</w:t>
      </w:r>
      <w:r w:rsidR="00CA0FEB">
        <w:rPr>
          <w:color w:val="000000"/>
          <w:sz w:val="22"/>
          <w:szCs w:val="22"/>
        </w:rPr>
        <w:t>oç</w:t>
      </w:r>
      <w:r>
        <w:rPr>
          <w:color w:val="000000"/>
          <w:sz w:val="22"/>
          <w:szCs w:val="22"/>
        </w:rPr>
        <w:t xml:space="preserve">, 2013). </w:t>
      </w:r>
    </w:p>
    <w:p w14:paraId="0A584A22" w14:textId="77777777" w:rsidR="00705440" w:rsidRDefault="00000000" w:rsidP="004D6764">
      <w:pPr>
        <w:pBdr>
          <w:top w:val="nil"/>
          <w:left w:val="nil"/>
          <w:bottom w:val="nil"/>
          <w:right w:val="nil"/>
          <w:between w:val="nil"/>
        </w:pBdr>
        <w:spacing w:line="240" w:lineRule="auto"/>
        <w:ind w:leftChars="0" w:left="0" w:firstLineChars="0" w:firstLine="720"/>
        <w:jc w:val="both"/>
        <w:rPr>
          <w:color w:val="000000"/>
          <w:sz w:val="22"/>
          <w:szCs w:val="22"/>
        </w:rPr>
      </w:pPr>
      <w:r>
        <w:rPr>
          <w:color w:val="000000"/>
          <w:sz w:val="22"/>
          <w:szCs w:val="22"/>
        </w:rPr>
        <w:t xml:space="preserve">Neste </w:t>
      </w:r>
      <w:r>
        <w:rPr>
          <w:sz w:val="22"/>
          <w:szCs w:val="22"/>
        </w:rPr>
        <w:t>sentido, o presente</w:t>
      </w:r>
      <w:r>
        <w:rPr>
          <w:color w:val="000000"/>
          <w:sz w:val="22"/>
          <w:szCs w:val="22"/>
        </w:rPr>
        <w:t xml:space="preserve"> trabalho se propôs a estudar o processo de pirólise de polipropileno (PP) para produção de combustíveis avaliando três temperaturas diferentes em duas rampas de aquecimento.</w:t>
      </w:r>
    </w:p>
    <w:p w14:paraId="7820A7D4" w14:textId="77777777" w:rsidR="00705440" w:rsidRDefault="00705440">
      <w:pPr>
        <w:pBdr>
          <w:top w:val="nil"/>
          <w:left w:val="nil"/>
          <w:bottom w:val="nil"/>
          <w:right w:val="nil"/>
          <w:between w:val="nil"/>
        </w:pBdr>
        <w:spacing w:line="240" w:lineRule="auto"/>
        <w:ind w:left="0" w:hanging="2"/>
        <w:jc w:val="both"/>
        <w:rPr>
          <w:color w:val="000000"/>
          <w:sz w:val="22"/>
          <w:szCs w:val="22"/>
        </w:rPr>
      </w:pPr>
    </w:p>
    <w:p w14:paraId="17D37A09" w14:textId="77777777" w:rsidR="00705440" w:rsidRDefault="00000000">
      <w:pPr>
        <w:ind w:left="0" w:right="-1" w:hanging="2"/>
        <w:rPr>
          <w:sz w:val="22"/>
          <w:szCs w:val="22"/>
        </w:rPr>
      </w:pPr>
      <w:r>
        <w:rPr>
          <w:b/>
          <w:sz w:val="22"/>
          <w:szCs w:val="22"/>
        </w:rPr>
        <w:t xml:space="preserve">MATERIAL E MÉTODOS </w:t>
      </w:r>
      <w:r>
        <w:rPr>
          <w:sz w:val="22"/>
          <w:szCs w:val="22"/>
        </w:rPr>
        <w:t xml:space="preserve"> </w:t>
      </w:r>
    </w:p>
    <w:p w14:paraId="26FD753A" w14:textId="77777777" w:rsidR="00705440" w:rsidRDefault="00000000">
      <w:pPr>
        <w:numPr>
          <w:ilvl w:val="0"/>
          <w:numId w:val="1"/>
        </w:numPr>
        <w:tabs>
          <w:tab w:val="left" w:pos="0"/>
        </w:tabs>
        <w:ind w:left="0" w:hanging="2"/>
        <w:jc w:val="both"/>
        <w:rPr>
          <w:sz w:val="22"/>
          <w:szCs w:val="22"/>
        </w:rPr>
      </w:pPr>
      <w:r>
        <w:rPr>
          <w:b/>
          <w:sz w:val="22"/>
          <w:szCs w:val="22"/>
        </w:rPr>
        <w:t xml:space="preserve">Coleta e preparo da matéria prima: </w:t>
      </w:r>
      <w:r>
        <w:rPr>
          <w:sz w:val="22"/>
          <w:szCs w:val="22"/>
        </w:rPr>
        <w:t xml:space="preserve">Para a realizar o estudo, foram adquiridas sacolas plásticas à base de polipropileno em uma loja especializada no centro da cidade de Manaus, a Qualynorte. Para a adequação da matéria prima, foi realizada apenas a cominuição das sacolas para uma melhor conformação (Figura 1 A). </w:t>
      </w:r>
    </w:p>
    <w:p w14:paraId="6486F042" w14:textId="77777777" w:rsidR="00705440" w:rsidRDefault="00000000">
      <w:pPr>
        <w:numPr>
          <w:ilvl w:val="0"/>
          <w:numId w:val="1"/>
        </w:numPr>
        <w:tabs>
          <w:tab w:val="left" w:pos="0"/>
        </w:tabs>
        <w:ind w:left="0" w:hanging="2"/>
        <w:jc w:val="both"/>
        <w:rPr>
          <w:sz w:val="22"/>
          <w:szCs w:val="22"/>
        </w:rPr>
      </w:pPr>
      <w:r>
        <w:rPr>
          <w:b/>
          <w:sz w:val="22"/>
          <w:szCs w:val="22"/>
        </w:rPr>
        <w:t xml:space="preserve">Processo de pirólise: </w:t>
      </w:r>
      <w:r>
        <w:rPr>
          <w:sz w:val="22"/>
          <w:szCs w:val="22"/>
        </w:rPr>
        <w:tab/>
        <w:t xml:space="preserve">Pesou-se 20 g de plástico cominuído a base de polipropileno em uma balança semi-analítica (Gehaka, modelo BK2000). Em seguida o material foi colocado dentro do reator de vidro, e o mesmo inserido no forno. Para controle da temperatura, foi usado um controlador junto a um termopar acoplado à parede externa do reator inserido no forno, além de um termômetro no topo (Figura 1 B). </w:t>
      </w:r>
    </w:p>
    <w:p w14:paraId="27BC0B0A" w14:textId="77777777" w:rsidR="00705440" w:rsidRDefault="00000000">
      <w:pPr>
        <w:tabs>
          <w:tab w:val="left" w:pos="0"/>
        </w:tabs>
        <w:ind w:left="0" w:hanging="2"/>
        <w:jc w:val="both"/>
        <w:rPr>
          <w:sz w:val="22"/>
          <w:szCs w:val="22"/>
        </w:rPr>
      </w:pPr>
      <w:r>
        <w:rPr>
          <w:sz w:val="22"/>
          <w:szCs w:val="22"/>
        </w:rPr>
        <w:t>Figura 1. A: Matéria prima, resíduos de PP. B: Equipamentos utilizados na pirólise de bancada: (a) forno, (b) termômetro, (c) condensador e (d) recipiente coletor.</w:t>
      </w:r>
      <w:r>
        <w:rPr>
          <w:noProof/>
        </w:rPr>
        <w:drawing>
          <wp:anchor distT="114300" distB="114300" distL="114300" distR="114300" simplePos="0" relativeHeight="251658240" behindDoc="0" locked="0" layoutInCell="1" hidden="0" allowOverlap="1" wp14:anchorId="503B6487" wp14:editId="118C7E3D">
            <wp:simplePos x="0" y="0"/>
            <wp:positionH relativeFrom="column">
              <wp:posOffset>1069975</wp:posOffset>
            </wp:positionH>
            <wp:positionV relativeFrom="paragraph">
              <wp:posOffset>346075</wp:posOffset>
            </wp:positionV>
            <wp:extent cx="3653155" cy="1620766"/>
            <wp:effectExtent l="0" t="0" r="0" b="0"/>
            <wp:wrapNone/>
            <wp:docPr id="10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53155" cy="1620766"/>
                    </a:xfrm>
                    <a:prstGeom prst="rect">
                      <a:avLst/>
                    </a:prstGeom>
                    <a:ln/>
                  </pic:spPr>
                </pic:pic>
              </a:graphicData>
            </a:graphic>
          </wp:anchor>
        </w:drawing>
      </w:r>
    </w:p>
    <w:p w14:paraId="74004A28" w14:textId="77777777" w:rsidR="00705440" w:rsidRDefault="00705440">
      <w:pPr>
        <w:tabs>
          <w:tab w:val="left" w:pos="0"/>
        </w:tabs>
        <w:ind w:left="0" w:hanging="2"/>
        <w:jc w:val="both"/>
        <w:rPr>
          <w:sz w:val="22"/>
          <w:szCs w:val="22"/>
        </w:rPr>
      </w:pPr>
    </w:p>
    <w:p w14:paraId="4A29E454" w14:textId="77777777" w:rsidR="00705440" w:rsidRDefault="00705440">
      <w:pPr>
        <w:tabs>
          <w:tab w:val="left" w:pos="0"/>
        </w:tabs>
        <w:ind w:left="0" w:hanging="2"/>
        <w:jc w:val="both"/>
        <w:rPr>
          <w:sz w:val="22"/>
          <w:szCs w:val="22"/>
        </w:rPr>
      </w:pPr>
    </w:p>
    <w:p w14:paraId="442957D6" w14:textId="77777777" w:rsidR="00705440" w:rsidRDefault="00705440">
      <w:pPr>
        <w:tabs>
          <w:tab w:val="left" w:pos="0"/>
        </w:tabs>
        <w:ind w:left="0" w:hanging="2"/>
        <w:jc w:val="both"/>
        <w:rPr>
          <w:sz w:val="22"/>
          <w:szCs w:val="22"/>
        </w:rPr>
      </w:pPr>
    </w:p>
    <w:p w14:paraId="011B871C" w14:textId="77777777" w:rsidR="00705440" w:rsidRDefault="00705440">
      <w:pPr>
        <w:tabs>
          <w:tab w:val="left" w:pos="0"/>
        </w:tabs>
        <w:ind w:left="0" w:hanging="2"/>
        <w:jc w:val="both"/>
        <w:rPr>
          <w:sz w:val="22"/>
          <w:szCs w:val="22"/>
        </w:rPr>
      </w:pPr>
    </w:p>
    <w:p w14:paraId="181AF2E6" w14:textId="77777777" w:rsidR="00705440" w:rsidRDefault="00705440">
      <w:pPr>
        <w:tabs>
          <w:tab w:val="left" w:pos="0"/>
        </w:tabs>
        <w:ind w:left="0" w:hanging="2"/>
        <w:jc w:val="both"/>
        <w:rPr>
          <w:sz w:val="22"/>
          <w:szCs w:val="22"/>
        </w:rPr>
      </w:pPr>
    </w:p>
    <w:p w14:paraId="5CE51E19" w14:textId="77777777" w:rsidR="00705440" w:rsidRDefault="00705440">
      <w:pPr>
        <w:tabs>
          <w:tab w:val="left" w:pos="0"/>
        </w:tabs>
        <w:ind w:left="0" w:hanging="2"/>
        <w:jc w:val="both"/>
        <w:rPr>
          <w:sz w:val="22"/>
          <w:szCs w:val="22"/>
        </w:rPr>
      </w:pPr>
    </w:p>
    <w:p w14:paraId="5CC0816E" w14:textId="77777777" w:rsidR="00705440" w:rsidRDefault="00705440">
      <w:pPr>
        <w:tabs>
          <w:tab w:val="left" w:pos="0"/>
        </w:tabs>
        <w:ind w:left="0" w:hanging="2"/>
        <w:jc w:val="both"/>
        <w:rPr>
          <w:sz w:val="22"/>
          <w:szCs w:val="22"/>
        </w:rPr>
      </w:pPr>
    </w:p>
    <w:p w14:paraId="6032411C" w14:textId="77777777" w:rsidR="00705440" w:rsidRDefault="00705440">
      <w:pPr>
        <w:tabs>
          <w:tab w:val="left" w:pos="0"/>
        </w:tabs>
        <w:ind w:left="0" w:hanging="2"/>
        <w:jc w:val="both"/>
        <w:rPr>
          <w:sz w:val="22"/>
          <w:szCs w:val="22"/>
        </w:rPr>
      </w:pPr>
    </w:p>
    <w:p w14:paraId="02F8BB73" w14:textId="77777777" w:rsidR="00705440" w:rsidRDefault="00705440">
      <w:pPr>
        <w:tabs>
          <w:tab w:val="left" w:pos="0"/>
        </w:tabs>
        <w:ind w:left="0" w:hanging="2"/>
        <w:jc w:val="both"/>
        <w:rPr>
          <w:sz w:val="22"/>
          <w:szCs w:val="22"/>
        </w:rPr>
      </w:pPr>
    </w:p>
    <w:p w14:paraId="4F0562F4" w14:textId="77777777" w:rsidR="008E51F5" w:rsidRDefault="008E51F5">
      <w:pPr>
        <w:tabs>
          <w:tab w:val="left" w:pos="0"/>
        </w:tabs>
        <w:ind w:left="0" w:hanging="2"/>
        <w:jc w:val="both"/>
        <w:rPr>
          <w:sz w:val="22"/>
          <w:szCs w:val="22"/>
        </w:rPr>
      </w:pPr>
    </w:p>
    <w:p w14:paraId="5927A7B8" w14:textId="77777777" w:rsidR="008E51F5" w:rsidRDefault="008E51F5">
      <w:pPr>
        <w:tabs>
          <w:tab w:val="left" w:pos="0"/>
        </w:tabs>
        <w:ind w:left="0" w:hanging="2"/>
        <w:jc w:val="both"/>
        <w:rPr>
          <w:sz w:val="22"/>
          <w:szCs w:val="22"/>
        </w:rPr>
      </w:pPr>
    </w:p>
    <w:p w14:paraId="1B3BC9F3" w14:textId="77777777" w:rsidR="00705440" w:rsidRDefault="00705440">
      <w:pPr>
        <w:tabs>
          <w:tab w:val="left" w:pos="0"/>
        </w:tabs>
        <w:ind w:left="0" w:hanging="2"/>
        <w:jc w:val="both"/>
        <w:rPr>
          <w:sz w:val="22"/>
          <w:szCs w:val="22"/>
        </w:rPr>
      </w:pPr>
    </w:p>
    <w:p w14:paraId="2C575F59" w14:textId="77777777" w:rsidR="00AF3452" w:rsidRDefault="00AF3452">
      <w:pPr>
        <w:tabs>
          <w:tab w:val="left" w:pos="0"/>
        </w:tabs>
        <w:ind w:left="0" w:hanging="2"/>
        <w:jc w:val="both"/>
        <w:rPr>
          <w:sz w:val="22"/>
          <w:szCs w:val="22"/>
        </w:rPr>
      </w:pPr>
    </w:p>
    <w:p w14:paraId="5FBF3855" w14:textId="77777777" w:rsidR="00705440" w:rsidRDefault="00000000">
      <w:pPr>
        <w:tabs>
          <w:tab w:val="left" w:pos="0"/>
        </w:tabs>
        <w:ind w:left="0" w:hanging="2"/>
        <w:jc w:val="both"/>
        <w:rPr>
          <w:sz w:val="22"/>
          <w:szCs w:val="22"/>
        </w:rPr>
      </w:pPr>
      <w:r>
        <w:rPr>
          <w:b/>
          <w:sz w:val="22"/>
          <w:szCs w:val="22"/>
        </w:rPr>
        <w:t>Tabela 1:</w:t>
      </w:r>
      <w:r>
        <w:rPr>
          <w:sz w:val="22"/>
          <w:szCs w:val="22"/>
        </w:rPr>
        <w:t xml:space="preserve"> Relação de Experimentos realizados.</w:t>
      </w:r>
    </w:p>
    <w:tbl>
      <w:tblPr>
        <w:tblStyle w:val="a"/>
        <w:tblW w:w="7083" w:type="dxa"/>
        <w:tblInd w:w="932" w:type="dxa"/>
        <w:tblLayout w:type="fixed"/>
        <w:tblLook w:val="0000" w:firstRow="0" w:lastRow="0" w:firstColumn="0" w:lastColumn="0" w:noHBand="0" w:noVBand="0"/>
      </w:tblPr>
      <w:tblGrid>
        <w:gridCol w:w="1719"/>
        <w:gridCol w:w="2897"/>
        <w:gridCol w:w="2467"/>
      </w:tblGrid>
      <w:tr w:rsidR="00705440" w14:paraId="6C71CDC8" w14:textId="77777777">
        <w:trPr>
          <w:trHeight w:val="486"/>
        </w:trPr>
        <w:tc>
          <w:tcPr>
            <w:tcW w:w="1719" w:type="dxa"/>
            <w:tcBorders>
              <w:top w:val="single" w:sz="4" w:space="0" w:color="000000"/>
              <w:left w:val="nil"/>
              <w:bottom w:val="single" w:sz="4" w:space="0" w:color="000000"/>
              <w:right w:val="nil"/>
            </w:tcBorders>
            <w:vAlign w:val="center"/>
          </w:tcPr>
          <w:p w14:paraId="45E1098B" w14:textId="77777777" w:rsidR="00705440" w:rsidRDefault="00000000">
            <w:pPr>
              <w:tabs>
                <w:tab w:val="left" w:pos="0"/>
              </w:tabs>
              <w:ind w:left="0" w:hanging="2"/>
              <w:jc w:val="both"/>
              <w:rPr>
                <w:sz w:val="22"/>
                <w:szCs w:val="22"/>
              </w:rPr>
            </w:pPr>
            <w:r>
              <w:rPr>
                <w:b/>
                <w:sz w:val="22"/>
                <w:szCs w:val="22"/>
              </w:rPr>
              <w:t>Experimento</w:t>
            </w:r>
          </w:p>
        </w:tc>
        <w:tc>
          <w:tcPr>
            <w:tcW w:w="2897" w:type="dxa"/>
            <w:tcBorders>
              <w:top w:val="single" w:sz="4" w:space="0" w:color="000000"/>
              <w:left w:val="nil"/>
              <w:bottom w:val="single" w:sz="4" w:space="0" w:color="000000"/>
              <w:right w:val="nil"/>
            </w:tcBorders>
            <w:vAlign w:val="center"/>
          </w:tcPr>
          <w:p w14:paraId="6537EC37" w14:textId="69193E82" w:rsidR="00705440" w:rsidRDefault="00000000">
            <w:pPr>
              <w:tabs>
                <w:tab w:val="left" w:pos="0"/>
              </w:tabs>
              <w:ind w:left="0" w:hanging="2"/>
              <w:jc w:val="both"/>
              <w:rPr>
                <w:sz w:val="22"/>
                <w:szCs w:val="22"/>
              </w:rPr>
            </w:pPr>
            <w:r>
              <w:rPr>
                <w:b/>
                <w:sz w:val="22"/>
                <w:szCs w:val="22"/>
              </w:rPr>
              <w:t xml:space="preserve">Taxa de </w:t>
            </w:r>
            <w:r w:rsidR="00766F95">
              <w:rPr>
                <w:b/>
                <w:sz w:val="22"/>
                <w:szCs w:val="22"/>
              </w:rPr>
              <w:t>A</w:t>
            </w:r>
            <w:r>
              <w:rPr>
                <w:b/>
                <w:sz w:val="22"/>
                <w:szCs w:val="22"/>
              </w:rPr>
              <w:t>quecimento</w:t>
            </w:r>
            <w:r w:rsidR="00766F95">
              <w:rPr>
                <w:b/>
                <w:sz w:val="22"/>
                <w:szCs w:val="22"/>
              </w:rPr>
              <w:t xml:space="preserve"> Utilizada</w:t>
            </w:r>
            <w:r>
              <w:rPr>
                <w:b/>
                <w:sz w:val="22"/>
                <w:szCs w:val="22"/>
              </w:rPr>
              <w:t xml:space="preserve"> (°C/min)</w:t>
            </w:r>
          </w:p>
        </w:tc>
        <w:tc>
          <w:tcPr>
            <w:tcW w:w="2467" w:type="dxa"/>
            <w:tcBorders>
              <w:top w:val="single" w:sz="4" w:space="0" w:color="000000"/>
              <w:left w:val="nil"/>
              <w:bottom w:val="single" w:sz="4" w:space="0" w:color="000000"/>
              <w:right w:val="nil"/>
            </w:tcBorders>
            <w:vAlign w:val="center"/>
          </w:tcPr>
          <w:p w14:paraId="2D6DE834" w14:textId="70D8F0A6" w:rsidR="00705440" w:rsidRDefault="00000000">
            <w:pPr>
              <w:tabs>
                <w:tab w:val="left" w:pos="0"/>
              </w:tabs>
              <w:ind w:left="0" w:hanging="2"/>
              <w:jc w:val="both"/>
              <w:rPr>
                <w:sz w:val="22"/>
                <w:szCs w:val="22"/>
              </w:rPr>
            </w:pPr>
            <w:r>
              <w:rPr>
                <w:b/>
                <w:sz w:val="22"/>
                <w:szCs w:val="22"/>
              </w:rPr>
              <w:t>Temperatura máxima</w:t>
            </w:r>
            <w:r w:rsidR="00766F95">
              <w:rPr>
                <w:b/>
                <w:sz w:val="22"/>
                <w:szCs w:val="22"/>
              </w:rPr>
              <w:t xml:space="preserve"> do Processo</w:t>
            </w:r>
            <w:r>
              <w:rPr>
                <w:b/>
                <w:sz w:val="22"/>
                <w:szCs w:val="22"/>
              </w:rPr>
              <w:t xml:space="preserve"> (°C)</w:t>
            </w:r>
          </w:p>
        </w:tc>
      </w:tr>
      <w:tr w:rsidR="00705440" w14:paraId="3940C6DD" w14:textId="77777777">
        <w:trPr>
          <w:trHeight w:val="231"/>
        </w:trPr>
        <w:tc>
          <w:tcPr>
            <w:tcW w:w="1719" w:type="dxa"/>
            <w:vAlign w:val="center"/>
          </w:tcPr>
          <w:p w14:paraId="64F06904" w14:textId="77777777" w:rsidR="00705440" w:rsidRDefault="00000000">
            <w:pPr>
              <w:tabs>
                <w:tab w:val="left" w:pos="0"/>
              </w:tabs>
              <w:ind w:left="0" w:hanging="2"/>
              <w:jc w:val="both"/>
              <w:rPr>
                <w:sz w:val="22"/>
                <w:szCs w:val="22"/>
              </w:rPr>
            </w:pPr>
            <w:r>
              <w:rPr>
                <w:sz w:val="22"/>
                <w:szCs w:val="22"/>
              </w:rPr>
              <w:t>1</w:t>
            </w:r>
          </w:p>
        </w:tc>
        <w:tc>
          <w:tcPr>
            <w:tcW w:w="2897" w:type="dxa"/>
            <w:vAlign w:val="center"/>
          </w:tcPr>
          <w:p w14:paraId="75F9A5ED" w14:textId="77777777" w:rsidR="00705440" w:rsidRDefault="00000000">
            <w:pPr>
              <w:tabs>
                <w:tab w:val="left" w:pos="0"/>
              </w:tabs>
              <w:ind w:left="0" w:hanging="2"/>
              <w:jc w:val="both"/>
              <w:rPr>
                <w:sz w:val="22"/>
                <w:szCs w:val="22"/>
              </w:rPr>
            </w:pPr>
            <w:r>
              <w:rPr>
                <w:sz w:val="22"/>
                <w:szCs w:val="22"/>
              </w:rPr>
              <w:t>5</w:t>
            </w:r>
          </w:p>
        </w:tc>
        <w:tc>
          <w:tcPr>
            <w:tcW w:w="2467" w:type="dxa"/>
            <w:vAlign w:val="center"/>
          </w:tcPr>
          <w:p w14:paraId="055F6F62" w14:textId="77777777" w:rsidR="00705440" w:rsidRDefault="00000000">
            <w:pPr>
              <w:tabs>
                <w:tab w:val="left" w:pos="0"/>
              </w:tabs>
              <w:ind w:left="0" w:hanging="2"/>
              <w:jc w:val="both"/>
              <w:rPr>
                <w:sz w:val="22"/>
                <w:szCs w:val="22"/>
              </w:rPr>
            </w:pPr>
            <w:r>
              <w:rPr>
                <w:sz w:val="22"/>
                <w:szCs w:val="22"/>
              </w:rPr>
              <w:t>390</w:t>
            </w:r>
          </w:p>
        </w:tc>
      </w:tr>
      <w:tr w:rsidR="00705440" w14:paraId="60A773AE" w14:textId="77777777">
        <w:trPr>
          <w:trHeight w:val="231"/>
        </w:trPr>
        <w:tc>
          <w:tcPr>
            <w:tcW w:w="1719" w:type="dxa"/>
            <w:vAlign w:val="center"/>
          </w:tcPr>
          <w:p w14:paraId="0519D1F9" w14:textId="77777777" w:rsidR="00705440" w:rsidRDefault="00000000">
            <w:pPr>
              <w:tabs>
                <w:tab w:val="left" w:pos="0"/>
              </w:tabs>
              <w:ind w:left="0" w:hanging="2"/>
              <w:jc w:val="both"/>
              <w:rPr>
                <w:sz w:val="22"/>
                <w:szCs w:val="22"/>
              </w:rPr>
            </w:pPr>
            <w:r>
              <w:rPr>
                <w:sz w:val="22"/>
                <w:szCs w:val="22"/>
              </w:rPr>
              <w:t>2</w:t>
            </w:r>
          </w:p>
        </w:tc>
        <w:tc>
          <w:tcPr>
            <w:tcW w:w="2897" w:type="dxa"/>
            <w:vAlign w:val="center"/>
          </w:tcPr>
          <w:p w14:paraId="4A98EE16" w14:textId="77777777" w:rsidR="00705440" w:rsidRDefault="00000000">
            <w:pPr>
              <w:tabs>
                <w:tab w:val="left" w:pos="0"/>
              </w:tabs>
              <w:ind w:left="0" w:hanging="2"/>
              <w:jc w:val="both"/>
              <w:rPr>
                <w:sz w:val="22"/>
                <w:szCs w:val="22"/>
              </w:rPr>
            </w:pPr>
            <w:r>
              <w:rPr>
                <w:sz w:val="22"/>
                <w:szCs w:val="22"/>
              </w:rPr>
              <w:t>5</w:t>
            </w:r>
          </w:p>
        </w:tc>
        <w:tc>
          <w:tcPr>
            <w:tcW w:w="2467" w:type="dxa"/>
            <w:vAlign w:val="center"/>
          </w:tcPr>
          <w:p w14:paraId="67F29769" w14:textId="77777777" w:rsidR="00705440" w:rsidRDefault="00000000">
            <w:pPr>
              <w:tabs>
                <w:tab w:val="left" w:pos="0"/>
              </w:tabs>
              <w:ind w:left="0" w:hanging="2"/>
              <w:jc w:val="both"/>
              <w:rPr>
                <w:sz w:val="22"/>
                <w:szCs w:val="22"/>
              </w:rPr>
            </w:pPr>
            <w:r>
              <w:rPr>
                <w:sz w:val="22"/>
                <w:szCs w:val="22"/>
              </w:rPr>
              <w:t>420</w:t>
            </w:r>
          </w:p>
        </w:tc>
      </w:tr>
      <w:tr w:rsidR="00705440" w14:paraId="139B39B8" w14:textId="77777777">
        <w:trPr>
          <w:trHeight w:val="231"/>
        </w:trPr>
        <w:tc>
          <w:tcPr>
            <w:tcW w:w="1719" w:type="dxa"/>
            <w:vAlign w:val="center"/>
          </w:tcPr>
          <w:p w14:paraId="130DC091" w14:textId="77777777" w:rsidR="00705440" w:rsidRDefault="00000000">
            <w:pPr>
              <w:tabs>
                <w:tab w:val="left" w:pos="0"/>
              </w:tabs>
              <w:ind w:left="0" w:hanging="2"/>
              <w:jc w:val="both"/>
              <w:rPr>
                <w:sz w:val="22"/>
                <w:szCs w:val="22"/>
              </w:rPr>
            </w:pPr>
            <w:r>
              <w:rPr>
                <w:sz w:val="22"/>
                <w:szCs w:val="22"/>
              </w:rPr>
              <w:t>3</w:t>
            </w:r>
          </w:p>
        </w:tc>
        <w:tc>
          <w:tcPr>
            <w:tcW w:w="2897" w:type="dxa"/>
            <w:vAlign w:val="center"/>
          </w:tcPr>
          <w:p w14:paraId="11A132CD" w14:textId="77777777" w:rsidR="00705440" w:rsidRDefault="00000000">
            <w:pPr>
              <w:tabs>
                <w:tab w:val="left" w:pos="0"/>
              </w:tabs>
              <w:ind w:left="0" w:hanging="2"/>
              <w:jc w:val="both"/>
              <w:rPr>
                <w:sz w:val="22"/>
                <w:szCs w:val="22"/>
              </w:rPr>
            </w:pPr>
            <w:r>
              <w:rPr>
                <w:sz w:val="22"/>
                <w:szCs w:val="22"/>
              </w:rPr>
              <w:t>5</w:t>
            </w:r>
          </w:p>
        </w:tc>
        <w:tc>
          <w:tcPr>
            <w:tcW w:w="2467" w:type="dxa"/>
            <w:vAlign w:val="center"/>
          </w:tcPr>
          <w:p w14:paraId="702697D2" w14:textId="77777777" w:rsidR="00705440" w:rsidRDefault="00000000">
            <w:pPr>
              <w:tabs>
                <w:tab w:val="left" w:pos="0"/>
              </w:tabs>
              <w:ind w:left="0" w:hanging="2"/>
              <w:jc w:val="both"/>
              <w:rPr>
                <w:sz w:val="22"/>
                <w:szCs w:val="22"/>
              </w:rPr>
            </w:pPr>
            <w:r>
              <w:rPr>
                <w:sz w:val="22"/>
                <w:szCs w:val="22"/>
              </w:rPr>
              <w:t>450</w:t>
            </w:r>
          </w:p>
        </w:tc>
      </w:tr>
      <w:tr w:rsidR="00705440" w14:paraId="3AA613E9" w14:textId="77777777">
        <w:trPr>
          <w:trHeight w:val="231"/>
        </w:trPr>
        <w:tc>
          <w:tcPr>
            <w:tcW w:w="1719" w:type="dxa"/>
            <w:vAlign w:val="center"/>
          </w:tcPr>
          <w:p w14:paraId="45020702" w14:textId="77777777" w:rsidR="00705440" w:rsidRDefault="00000000">
            <w:pPr>
              <w:tabs>
                <w:tab w:val="left" w:pos="0"/>
              </w:tabs>
              <w:ind w:left="0" w:hanging="2"/>
              <w:jc w:val="both"/>
              <w:rPr>
                <w:sz w:val="22"/>
                <w:szCs w:val="22"/>
              </w:rPr>
            </w:pPr>
            <w:r>
              <w:rPr>
                <w:sz w:val="22"/>
                <w:szCs w:val="22"/>
              </w:rPr>
              <w:t>4</w:t>
            </w:r>
          </w:p>
        </w:tc>
        <w:tc>
          <w:tcPr>
            <w:tcW w:w="2897" w:type="dxa"/>
            <w:vAlign w:val="center"/>
          </w:tcPr>
          <w:p w14:paraId="79D3B648" w14:textId="77777777" w:rsidR="00705440" w:rsidRDefault="00000000">
            <w:pPr>
              <w:tabs>
                <w:tab w:val="left" w:pos="0"/>
              </w:tabs>
              <w:ind w:left="0" w:hanging="2"/>
              <w:jc w:val="both"/>
              <w:rPr>
                <w:sz w:val="22"/>
                <w:szCs w:val="22"/>
              </w:rPr>
            </w:pPr>
            <w:r>
              <w:rPr>
                <w:sz w:val="22"/>
                <w:szCs w:val="22"/>
              </w:rPr>
              <w:t>10</w:t>
            </w:r>
          </w:p>
        </w:tc>
        <w:tc>
          <w:tcPr>
            <w:tcW w:w="2467" w:type="dxa"/>
            <w:vAlign w:val="center"/>
          </w:tcPr>
          <w:p w14:paraId="4A04F133" w14:textId="77777777" w:rsidR="00705440" w:rsidRDefault="00000000">
            <w:pPr>
              <w:tabs>
                <w:tab w:val="left" w:pos="0"/>
              </w:tabs>
              <w:ind w:left="0" w:hanging="2"/>
              <w:jc w:val="both"/>
              <w:rPr>
                <w:sz w:val="22"/>
                <w:szCs w:val="22"/>
              </w:rPr>
            </w:pPr>
            <w:r>
              <w:rPr>
                <w:sz w:val="22"/>
                <w:szCs w:val="22"/>
              </w:rPr>
              <w:t>390</w:t>
            </w:r>
          </w:p>
        </w:tc>
      </w:tr>
      <w:tr w:rsidR="00705440" w14:paraId="2ED65082" w14:textId="77777777">
        <w:trPr>
          <w:trHeight w:val="231"/>
        </w:trPr>
        <w:tc>
          <w:tcPr>
            <w:tcW w:w="1719" w:type="dxa"/>
            <w:vAlign w:val="center"/>
          </w:tcPr>
          <w:p w14:paraId="10569815" w14:textId="77777777" w:rsidR="00705440" w:rsidRDefault="00000000">
            <w:pPr>
              <w:tabs>
                <w:tab w:val="left" w:pos="0"/>
              </w:tabs>
              <w:ind w:left="0" w:hanging="2"/>
              <w:jc w:val="both"/>
              <w:rPr>
                <w:sz w:val="22"/>
                <w:szCs w:val="22"/>
              </w:rPr>
            </w:pPr>
            <w:r>
              <w:rPr>
                <w:sz w:val="22"/>
                <w:szCs w:val="22"/>
              </w:rPr>
              <w:t>5</w:t>
            </w:r>
          </w:p>
        </w:tc>
        <w:tc>
          <w:tcPr>
            <w:tcW w:w="2897" w:type="dxa"/>
            <w:vAlign w:val="center"/>
          </w:tcPr>
          <w:p w14:paraId="65150736" w14:textId="77777777" w:rsidR="00705440" w:rsidRDefault="00000000">
            <w:pPr>
              <w:tabs>
                <w:tab w:val="left" w:pos="0"/>
              </w:tabs>
              <w:ind w:left="0" w:hanging="2"/>
              <w:jc w:val="both"/>
              <w:rPr>
                <w:sz w:val="22"/>
                <w:szCs w:val="22"/>
              </w:rPr>
            </w:pPr>
            <w:r>
              <w:rPr>
                <w:sz w:val="22"/>
                <w:szCs w:val="22"/>
              </w:rPr>
              <w:t>10</w:t>
            </w:r>
          </w:p>
        </w:tc>
        <w:tc>
          <w:tcPr>
            <w:tcW w:w="2467" w:type="dxa"/>
            <w:vAlign w:val="center"/>
          </w:tcPr>
          <w:p w14:paraId="72C29B8C" w14:textId="77777777" w:rsidR="00705440" w:rsidRDefault="00000000">
            <w:pPr>
              <w:tabs>
                <w:tab w:val="left" w:pos="0"/>
              </w:tabs>
              <w:ind w:left="0" w:hanging="2"/>
              <w:jc w:val="both"/>
              <w:rPr>
                <w:sz w:val="22"/>
                <w:szCs w:val="22"/>
              </w:rPr>
            </w:pPr>
            <w:r>
              <w:rPr>
                <w:sz w:val="22"/>
                <w:szCs w:val="22"/>
              </w:rPr>
              <w:t>420</w:t>
            </w:r>
          </w:p>
        </w:tc>
      </w:tr>
      <w:tr w:rsidR="00705440" w14:paraId="1C67DFC6" w14:textId="77777777">
        <w:trPr>
          <w:trHeight w:val="231"/>
        </w:trPr>
        <w:tc>
          <w:tcPr>
            <w:tcW w:w="1719" w:type="dxa"/>
            <w:tcBorders>
              <w:top w:val="nil"/>
              <w:left w:val="nil"/>
              <w:bottom w:val="single" w:sz="4" w:space="0" w:color="000000"/>
              <w:right w:val="nil"/>
            </w:tcBorders>
            <w:vAlign w:val="center"/>
          </w:tcPr>
          <w:p w14:paraId="6EDB4E6F" w14:textId="77777777" w:rsidR="00705440" w:rsidRDefault="00000000">
            <w:pPr>
              <w:tabs>
                <w:tab w:val="left" w:pos="0"/>
              </w:tabs>
              <w:ind w:left="0" w:hanging="2"/>
              <w:jc w:val="both"/>
              <w:rPr>
                <w:sz w:val="22"/>
                <w:szCs w:val="22"/>
              </w:rPr>
            </w:pPr>
            <w:r>
              <w:rPr>
                <w:sz w:val="22"/>
                <w:szCs w:val="22"/>
              </w:rPr>
              <w:t>6</w:t>
            </w:r>
          </w:p>
        </w:tc>
        <w:tc>
          <w:tcPr>
            <w:tcW w:w="2897" w:type="dxa"/>
            <w:tcBorders>
              <w:top w:val="nil"/>
              <w:left w:val="nil"/>
              <w:bottom w:val="single" w:sz="4" w:space="0" w:color="000000"/>
              <w:right w:val="nil"/>
            </w:tcBorders>
            <w:vAlign w:val="center"/>
          </w:tcPr>
          <w:p w14:paraId="6E5CF5E7" w14:textId="77777777" w:rsidR="00705440" w:rsidRDefault="00000000">
            <w:pPr>
              <w:tabs>
                <w:tab w:val="left" w:pos="0"/>
              </w:tabs>
              <w:ind w:left="0" w:hanging="2"/>
              <w:jc w:val="both"/>
              <w:rPr>
                <w:sz w:val="22"/>
                <w:szCs w:val="22"/>
              </w:rPr>
            </w:pPr>
            <w:r>
              <w:rPr>
                <w:sz w:val="22"/>
                <w:szCs w:val="22"/>
              </w:rPr>
              <w:t>10</w:t>
            </w:r>
          </w:p>
        </w:tc>
        <w:tc>
          <w:tcPr>
            <w:tcW w:w="2467" w:type="dxa"/>
            <w:tcBorders>
              <w:top w:val="nil"/>
              <w:left w:val="nil"/>
              <w:bottom w:val="single" w:sz="4" w:space="0" w:color="000000"/>
              <w:right w:val="nil"/>
            </w:tcBorders>
            <w:vAlign w:val="center"/>
          </w:tcPr>
          <w:p w14:paraId="7F52893D" w14:textId="77777777" w:rsidR="00705440" w:rsidRDefault="00000000">
            <w:pPr>
              <w:tabs>
                <w:tab w:val="left" w:pos="0"/>
              </w:tabs>
              <w:ind w:left="0" w:hanging="2"/>
              <w:jc w:val="both"/>
              <w:rPr>
                <w:sz w:val="22"/>
                <w:szCs w:val="22"/>
              </w:rPr>
            </w:pPr>
            <w:r>
              <w:rPr>
                <w:sz w:val="22"/>
                <w:szCs w:val="22"/>
              </w:rPr>
              <w:t>450</w:t>
            </w:r>
          </w:p>
        </w:tc>
      </w:tr>
    </w:tbl>
    <w:p w14:paraId="58007716" w14:textId="77777777" w:rsidR="00705440" w:rsidRDefault="00705440">
      <w:pPr>
        <w:tabs>
          <w:tab w:val="left" w:pos="0"/>
        </w:tabs>
        <w:ind w:left="0" w:hanging="2"/>
        <w:jc w:val="both"/>
        <w:rPr>
          <w:sz w:val="22"/>
          <w:szCs w:val="22"/>
        </w:rPr>
      </w:pPr>
    </w:p>
    <w:p w14:paraId="24E55DC3" w14:textId="083B4AE8" w:rsidR="00705440" w:rsidRDefault="004D6764">
      <w:pPr>
        <w:tabs>
          <w:tab w:val="left" w:pos="0"/>
        </w:tabs>
        <w:ind w:left="0" w:hanging="2"/>
        <w:jc w:val="both"/>
        <w:rPr>
          <w:sz w:val="22"/>
          <w:szCs w:val="22"/>
        </w:rPr>
      </w:pPr>
      <w:r>
        <w:rPr>
          <w:sz w:val="22"/>
          <w:szCs w:val="22"/>
        </w:rPr>
        <w:tab/>
      </w:r>
      <w:r>
        <w:rPr>
          <w:sz w:val="22"/>
          <w:szCs w:val="22"/>
        </w:rPr>
        <w:tab/>
        <w:t>Os produtos foram coletados e pesados para obtenção dos rendimentos. Foram realizados experimentos em triplicatas conforme mostrado na Tabela 1.</w:t>
      </w:r>
    </w:p>
    <w:p w14:paraId="0E4AC25B" w14:textId="79977544" w:rsidR="00705440" w:rsidRDefault="004D6764">
      <w:pPr>
        <w:tabs>
          <w:tab w:val="left" w:pos="0"/>
        </w:tabs>
        <w:ind w:left="0" w:hanging="2"/>
        <w:jc w:val="both"/>
        <w:rPr>
          <w:sz w:val="22"/>
          <w:szCs w:val="22"/>
        </w:rPr>
      </w:pPr>
      <w:r>
        <w:rPr>
          <w:sz w:val="22"/>
          <w:szCs w:val="22"/>
        </w:rPr>
        <w:tab/>
      </w:r>
      <w:r>
        <w:rPr>
          <w:sz w:val="22"/>
          <w:szCs w:val="22"/>
        </w:rPr>
        <w:tab/>
        <w:t>Com isso realizaram-se as análises físico-químicas de Densidade (ABNT NBR 7148:2013) Acidez (AOCS Cd 3-63) e Cromatografia Gasosa acoplada à Espectrometria de Massas (CG-MS).</w:t>
      </w:r>
    </w:p>
    <w:p w14:paraId="650EDF98" w14:textId="77777777" w:rsidR="00705440" w:rsidRDefault="00705440">
      <w:pPr>
        <w:tabs>
          <w:tab w:val="left" w:pos="0"/>
        </w:tabs>
        <w:ind w:left="0" w:hanging="2"/>
        <w:jc w:val="both"/>
        <w:rPr>
          <w:sz w:val="22"/>
          <w:szCs w:val="22"/>
        </w:rPr>
      </w:pPr>
    </w:p>
    <w:p w14:paraId="06A4AF73" w14:textId="77777777" w:rsidR="00705440" w:rsidRDefault="00000000">
      <w:pPr>
        <w:tabs>
          <w:tab w:val="left" w:pos="0"/>
        </w:tabs>
        <w:ind w:left="0" w:hanging="2"/>
        <w:jc w:val="both"/>
        <w:rPr>
          <w:sz w:val="22"/>
          <w:szCs w:val="22"/>
        </w:rPr>
      </w:pPr>
      <w:r>
        <w:rPr>
          <w:b/>
          <w:sz w:val="22"/>
          <w:szCs w:val="22"/>
        </w:rPr>
        <w:t>RESULTADOS E DISCUSSÃO</w:t>
      </w:r>
    </w:p>
    <w:p w14:paraId="76EB9176" w14:textId="77777777" w:rsidR="00705440" w:rsidRDefault="00000000" w:rsidP="004D6764">
      <w:pPr>
        <w:ind w:leftChars="0" w:left="0" w:firstLineChars="0" w:firstLine="720"/>
        <w:jc w:val="both"/>
        <w:rPr>
          <w:sz w:val="22"/>
          <w:szCs w:val="22"/>
        </w:rPr>
      </w:pPr>
      <w:r>
        <w:rPr>
          <w:sz w:val="22"/>
          <w:szCs w:val="22"/>
        </w:rPr>
        <w:t>A Tabela 2 demonstra as médias dos rendimentos dos produtos da pirólise de Polipropileno às taxas de 10 °C/min e 5 °C/min. Para avaliar a influência da taxa de aquecimento nos rendimentos dos produtos obtidos.</w:t>
      </w:r>
    </w:p>
    <w:p w14:paraId="46384F08" w14:textId="77777777" w:rsidR="00705440" w:rsidRDefault="00000000">
      <w:pPr>
        <w:ind w:left="0" w:hanging="2"/>
        <w:jc w:val="both"/>
        <w:rPr>
          <w:sz w:val="22"/>
          <w:szCs w:val="22"/>
        </w:rPr>
      </w:pPr>
      <w:r>
        <w:rPr>
          <w:sz w:val="22"/>
          <w:szCs w:val="22"/>
        </w:rPr>
        <w:t>Tabela 2: Médias dos rendimentos dos produtos da pirólise de Polipropileno 10°C/min e 5°C/min.</w:t>
      </w:r>
    </w:p>
    <w:tbl>
      <w:tblPr>
        <w:tblStyle w:val="a0"/>
        <w:tblW w:w="8541" w:type="dxa"/>
        <w:jc w:val="center"/>
        <w:tblInd w:w="0" w:type="dxa"/>
        <w:tblLayout w:type="fixed"/>
        <w:tblLook w:val="0000" w:firstRow="0" w:lastRow="0" w:firstColumn="0" w:lastColumn="0" w:noHBand="0" w:noVBand="0"/>
      </w:tblPr>
      <w:tblGrid>
        <w:gridCol w:w="2093"/>
        <w:gridCol w:w="1928"/>
        <w:gridCol w:w="1737"/>
        <w:gridCol w:w="2783"/>
      </w:tblGrid>
      <w:tr w:rsidR="00705440" w14:paraId="2BA307E7" w14:textId="77777777">
        <w:trPr>
          <w:trHeight w:val="315"/>
          <w:jc w:val="center"/>
        </w:trPr>
        <w:tc>
          <w:tcPr>
            <w:tcW w:w="8541" w:type="dxa"/>
            <w:gridSpan w:val="4"/>
            <w:tcBorders>
              <w:top w:val="single" w:sz="4" w:space="0" w:color="000000"/>
              <w:left w:val="nil"/>
              <w:bottom w:val="single" w:sz="4" w:space="0" w:color="000000"/>
              <w:right w:val="nil"/>
            </w:tcBorders>
            <w:vAlign w:val="center"/>
          </w:tcPr>
          <w:p w14:paraId="793CC6C9" w14:textId="77777777" w:rsidR="00705440" w:rsidRDefault="00000000">
            <w:pPr>
              <w:ind w:left="0" w:hanging="2"/>
              <w:jc w:val="both"/>
              <w:rPr>
                <w:sz w:val="22"/>
                <w:szCs w:val="22"/>
              </w:rPr>
            </w:pPr>
            <w:r>
              <w:rPr>
                <w:b/>
                <w:sz w:val="22"/>
                <w:szCs w:val="22"/>
              </w:rPr>
              <w:t xml:space="preserve">Média dos rendimentos (%) produzido a 10°C/min </w:t>
            </w:r>
          </w:p>
        </w:tc>
      </w:tr>
      <w:tr w:rsidR="00705440" w14:paraId="6266806A" w14:textId="77777777">
        <w:trPr>
          <w:trHeight w:val="315"/>
          <w:jc w:val="center"/>
        </w:trPr>
        <w:tc>
          <w:tcPr>
            <w:tcW w:w="2093" w:type="dxa"/>
            <w:tcBorders>
              <w:top w:val="nil"/>
              <w:left w:val="nil"/>
              <w:bottom w:val="single" w:sz="4" w:space="0" w:color="000000"/>
              <w:right w:val="nil"/>
            </w:tcBorders>
            <w:vAlign w:val="center"/>
          </w:tcPr>
          <w:p w14:paraId="2872FE90" w14:textId="77777777" w:rsidR="00705440" w:rsidRDefault="00000000">
            <w:pPr>
              <w:ind w:left="0" w:hanging="2"/>
              <w:jc w:val="both"/>
              <w:rPr>
                <w:sz w:val="22"/>
                <w:szCs w:val="22"/>
              </w:rPr>
            </w:pPr>
            <w:r>
              <w:rPr>
                <w:b/>
                <w:sz w:val="22"/>
                <w:szCs w:val="22"/>
              </w:rPr>
              <w:t>Temperatura (°C)</w:t>
            </w:r>
          </w:p>
        </w:tc>
        <w:tc>
          <w:tcPr>
            <w:tcW w:w="1928" w:type="dxa"/>
            <w:tcBorders>
              <w:top w:val="nil"/>
              <w:left w:val="nil"/>
              <w:bottom w:val="single" w:sz="4" w:space="0" w:color="000000"/>
              <w:right w:val="nil"/>
            </w:tcBorders>
            <w:vAlign w:val="center"/>
          </w:tcPr>
          <w:p w14:paraId="5E9CA564" w14:textId="77777777" w:rsidR="00705440" w:rsidRDefault="00000000">
            <w:pPr>
              <w:ind w:left="0" w:hanging="2"/>
              <w:jc w:val="both"/>
              <w:rPr>
                <w:sz w:val="22"/>
                <w:szCs w:val="22"/>
              </w:rPr>
            </w:pPr>
            <w:r>
              <w:rPr>
                <w:b/>
                <w:sz w:val="22"/>
                <w:szCs w:val="22"/>
              </w:rPr>
              <w:t>Produto Líquido</w:t>
            </w:r>
          </w:p>
        </w:tc>
        <w:tc>
          <w:tcPr>
            <w:tcW w:w="1737" w:type="dxa"/>
            <w:tcBorders>
              <w:top w:val="nil"/>
              <w:left w:val="nil"/>
              <w:bottom w:val="single" w:sz="4" w:space="0" w:color="000000"/>
              <w:right w:val="nil"/>
            </w:tcBorders>
            <w:vAlign w:val="center"/>
          </w:tcPr>
          <w:p w14:paraId="3A81C751" w14:textId="77777777" w:rsidR="00705440" w:rsidRDefault="00000000">
            <w:pPr>
              <w:ind w:left="0" w:hanging="2"/>
              <w:jc w:val="both"/>
              <w:rPr>
                <w:sz w:val="22"/>
                <w:szCs w:val="22"/>
              </w:rPr>
            </w:pPr>
            <w:r>
              <w:rPr>
                <w:b/>
                <w:sz w:val="22"/>
                <w:szCs w:val="22"/>
              </w:rPr>
              <w:t>Produto Sólido</w:t>
            </w:r>
          </w:p>
        </w:tc>
        <w:tc>
          <w:tcPr>
            <w:tcW w:w="2783" w:type="dxa"/>
            <w:tcBorders>
              <w:top w:val="nil"/>
              <w:left w:val="nil"/>
              <w:bottom w:val="single" w:sz="4" w:space="0" w:color="000000"/>
              <w:right w:val="nil"/>
            </w:tcBorders>
            <w:vAlign w:val="center"/>
          </w:tcPr>
          <w:p w14:paraId="1FC84E09" w14:textId="77777777" w:rsidR="00705440" w:rsidRDefault="00000000">
            <w:pPr>
              <w:ind w:left="0" w:hanging="2"/>
              <w:jc w:val="both"/>
              <w:rPr>
                <w:sz w:val="22"/>
                <w:szCs w:val="22"/>
              </w:rPr>
            </w:pPr>
            <w:r>
              <w:rPr>
                <w:b/>
                <w:sz w:val="22"/>
                <w:szCs w:val="22"/>
              </w:rPr>
              <w:t>Produto gasoso e perdas</w:t>
            </w:r>
          </w:p>
        </w:tc>
      </w:tr>
      <w:tr w:rsidR="00705440" w14:paraId="41AB22C8" w14:textId="77777777">
        <w:trPr>
          <w:trHeight w:val="300"/>
          <w:jc w:val="center"/>
        </w:trPr>
        <w:tc>
          <w:tcPr>
            <w:tcW w:w="2093" w:type="dxa"/>
            <w:vAlign w:val="center"/>
          </w:tcPr>
          <w:p w14:paraId="115957D9" w14:textId="77777777" w:rsidR="00705440" w:rsidRDefault="00000000">
            <w:pPr>
              <w:ind w:left="0" w:hanging="2"/>
              <w:jc w:val="both"/>
              <w:rPr>
                <w:sz w:val="22"/>
                <w:szCs w:val="22"/>
              </w:rPr>
            </w:pPr>
            <w:r>
              <w:rPr>
                <w:sz w:val="22"/>
                <w:szCs w:val="22"/>
              </w:rPr>
              <w:t>450</w:t>
            </w:r>
          </w:p>
        </w:tc>
        <w:tc>
          <w:tcPr>
            <w:tcW w:w="1928" w:type="dxa"/>
            <w:vAlign w:val="center"/>
          </w:tcPr>
          <w:p w14:paraId="2B8BE48B" w14:textId="77777777" w:rsidR="00705440" w:rsidRDefault="00000000">
            <w:pPr>
              <w:ind w:left="0" w:hanging="2"/>
              <w:jc w:val="both"/>
              <w:rPr>
                <w:sz w:val="22"/>
                <w:szCs w:val="22"/>
              </w:rPr>
            </w:pPr>
            <w:r>
              <w:rPr>
                <w:sz w:val="22"/>
                <w:szCs w:val="22"/>
              </w:rPr>
              <w:t>71,49 ± 1,35</w:t>
            </w:r>
          </w:p>
        </w:tc>
        <w:tc>
          <w:tcPr>
            <w:tcW w:w="1737" w:type="dxa"/>
            <w:vAlign w:val="center"/>
          </w:tcPr>
          <w:p w14:paraId="30CB71A1" w14:textId="77777777" w:rsidR="00705440" w:rsidRDefault="00000000">
            <w:pPr>
              <w:ind w:left="0" w:hanging="2"/>
              <w:jc w:val="both"/>
              <w:rPr>
                <w:sz w:val="22"/>
                <w:szCs w:val="22"/>
              </w:rPr>
            </w:pPr>
            <w:r>
              <w:rPr>
                <w:sz w:val="22"/>
                <w:szCs w:val="22"/>
              </w:rPr>
              <w:t>0,29 ± 0,05</w:t>
            </w:r>
          </w:p>
        </w:tc>
        <w:tc>
          <w:tcPr>
            <w:tcW w:w="2783" w:type="dxa"/>
            <w:vAlign w:val="center"/>
          </w:tcPr>
          <w:p w14:paraId="07D2EBC2" w14:textId="77777777" w:rsidR="00705440" w:rsidRDefault="00000000">
            <w:pPr>
              <w:ind w:left="0" w:hanging="2"/>
              <w:jc w:val="both"/>
              <w:rPr>
                <w:sz w:val="22"/>
                <w:szCs w:val="22"/>
              </w:rPr>
            </w:pPr>
            <w:r>
              <w:rPr>
                <w:sz w:val="22"/>
                <w:szCs w:val="22"/>
              </w:rPr>
              <w:t>32,21 ± 1,36</w:t>
            </w:r>
          </w:p>
        </w:tc>
      </w:tr>
      <w:tr w:rsidR="00705440" w14:paraId="3632C69C" w14:textId="77777777">
        <w:trPr>
          <w:trHeight w:val="300"/>
          <w:jc w:val="center"/>
        </w:trPr>
        <w:tc>
          <w:tcPr>
            <w:tcW w:w="2093" w:type="dxa"/>
            <w:vAlign w:val="center"/>
          </w:tcPr>
          <w:p w14:paraId="5D621A10" w14:textId="77777777" w:rsidR="00705440" w:rsidRDefault="00000000">
            <w:pPr>
              <w:ind w:left="0" w:hanging="2"/>
              <w:jc w:val="both"/>
              <w:rPr>
                <w:sz w:val="22"/>
                <w:szCs w:val="22"/>
              </w:rPr>
            </w:pPr>
            <w:r>
              <w:rPr>
                <w:sz w:val="22"/>
                <w:szCs w:val="22"/>
              </w:rPr>
              <w:t>420</w:t>
            </w:r>
          </w:p>
        </w:tc>
        <w:tc>
          <w:tcPr>
            <w:tcW w:w="1928" w:type="dxa"/>
            <w:vAlign w:val="center"/>
          </w:tcPr>
          <w:p w14:paraId="178EB5A0" w14:textId="77777777" w:rsidR="00705440" w:rsidRDefault="00000000">
            <w:pPr>
              <w:ind w:left="0" w:hanging="2"/>
              <w:jc w:val="both"/>
              <w:rPr>
                <w:sz w:val="22"/>
                <w:szCs w:val="22"/>
              </w:rPr>
            </w:pPr>
            <w:r>
              <w:rPr>
                <w:sz w:val="22"/>
                <w:szCs w:val="22"/>
              </w:rPr>
              <w:t>67,93 ± 0,67</w:t>
            </w:r>
          </w:p>
        </w:tc>
        <w:tc>
          <w:tcPr>
            <w:tcW w:w="1737" w:type="dxa"/>
            <w:vAlign w:val="center"/>
          </w:tcPr>
          <w:p w14:paraId="58DA7E7C" w14:textId="77777777" w:rsidR="00705440" w:rsidRDefault="00000000">
            <w:pPr>
              <w:ind w:left="0" w:hanging="2"/>
              <w:jc w:val="both"/>
              <w:rPr>
                <w:sz w:val="22"/>
                <w:szCs w:val="22"/>
              </w:rPr>
            </w:pPr>
            <w:r>
              <w:rPr>
                <w:sz w:val="22"/>
                <w:szCs w:val="22"/>
              </w:rPr>
              <w:t>0,49 ± 0,28</w:t>
            </w:r>
          </w:p>
        </w:tc>
        <w:tc>
          <w:tcPr>
            <w:tcW w:w="2783" w:type="dxa"/>
            <w:vAlign w:val="center"/>
          </w:tcPr>
          <w:p w14:paraId="51334033" w14:textId="77777777" w:rsidR="00705440" w:rsidRDefault="00000000">
            <w:pPr>
              <w:ind w:left="0" w:hanging="2"/>
              <w:jc w:val="both"/>
              <w:rPr>
                <w:sz w:val="22"/>
                <w:szCs w:val="22"/>
              </w:rPr>
            </w:pPr>
            <w:r>
              <w:rPr>
                <w:sz w:val="22"/>
                <w:szCs w:val="22"/>
              </w:rPr>
              <w:t>39,57 ± 0,95</w:t>
            </w:r>
          </w:p>
        </w:tc>
      </w:tr>
      <w:tr w:rsidR="00705440" w14:paraId="2BF7F9BD" w14:textId="77777777">
        <w:trPr>
          <w:trHeight w:val="300"/>
          <w:jc w:val="center"/>
        </w:trPr>
        <w:tc>
          <w:tcPr>
            <w:tcW w:w="2093" w:type="dxa"/>
            <w:tcBorders>
              <w:top w:val="nil"/>
              <w:left w:val="nil"/>
              <w:bottom w:val="single" w:sz="4" w:space="0" w:color="000000"/>
              <w:right w:val="nil"/>
            </w:tcBorders>
            <w:vAlign w:val="center"/>
          </w:tcPr>
          <w:p w14:paraId="54FA1F98" w14:textId="77777777" w:rsidR="00705440" w:rsidRDefault="00000000">
            <w:pPr>
              <w:ind w:left="0" w:hanging="2"/>
              <w:jc w:val="both"/>
              <w:rPr>
                <w:sz w:val="22"/>
                <w:szCs w:val="22"/>
              </w:rPr>
            </w:pPr>
            <w:r>
              <w:rPr>
                <w:sz w:val="22"/>
                <w:szCs w:val="22"/>
              </w:rPr>
              <w:t>390</w:t>
            </w:r>
          </w:p>
        </w:tc>
        <w:tc>
          <w:tcPr>
            <w:tcW w:w="1928" w:type="dxa"/>
            <w:tcBorders>
              <w:top w:val="nil"/>
              <w:left w:val="nil"/>
              <w:bottom w:val="single" w:sz="4" w:space="0" w:color="000000"/>
              <w:right w:val="nil"/>
            </w:tcBorders>
            <w:vAlign w:val="center"/>
          </w:tcPr>
          <w:p w14:paraId="1A9AEAA7" w14:textId="77777777" w:rsidR="00705440" w:rsidRDefault="00000000">
            <w:pPr>
              <w:ind w:left="0" w:hanging="2"/>
              <w:jc w:val="both"/>
              <w:rPr>
                <w:sz w:val="22"/>
                <w:szCs w:val="22"/>
              </w:rPr>
            </w:pPr>
            <w:r>
              <w:rPr>
                <w:sz w:val="22"/>
                <w:szCs w:val="22"/>
              </w:rPr>
              <w:t>67,25 ± 0,42</w:t>
            </w:r>
          </w:p>
        </w:tc>
        <w:tc>
          <w:tcPr>
            <w:tcW w:w="1737" w:type="dxa"/>
            <w:tcBorders>
              <w:top w:val="nil"/>
              <w:left w:val="nil"/>
              <w:bottom w:val="single" w:sz="4" w:space="0" w:color="000000"/>
              <w:right w:val="nil"/>
            </w:tcBorders>
            <w:vAlign w:val="center"/>
          </w:tcPr>
          <w:p w14:paraId="4428D9BE" w14:textId="77777777" w:rsidR="00705440" w:rsidRDefault="00000000">
            <w:pPr>
              <w:ind w:left="0" w:hanging="2"/>
              <w:jc w:val="both"/>
              <w:rPr>
                <w:sz w:val="22"/>
                <w:szCs w:val="22"/>
              </w:rPr>
            </w:pPr>
            <w:r>
              <w:rPr>
                <w:sz w:val="22"/>
                <w:szCs w:val="22"/>
              </w:rPr>
              <w:t>0,53 ± 0,31</w:t>
            </w:r>
          </w:p>
        </w:tc>
        <w:tc>
          <w:tcPr>
            <w:tcW w:w="2783" w:type="dxa"/>
            <w:tcBorders>
              <w:top w:val="nil"/>
              <w:left w:val="nil"/>
              <w:bottom w:val="single" w:sz="4" w:space="0" w:color="000000"/>
              <w:right w:val="nil"/>
            </w:tcBorders>
            <w:vAlign w:val="center"/>
          </w:tcPr>
          <w:p w14:paraId="6E361607" w14:textId="77777777" w:rsidR="00705440" w:rsidRDefault="00000000">
            <w:pPr>
              <w:ind w:left="0" w:hanging="2"/>
              <w:jc w:val="both"/>
              <w:rPr>
                <w:sz w:val="22"/>
                <w:szCs w:val="22"/>
              </w:rPr>
            </w:pPr>
            <w:r>
              <w:rPr>
                <w:sz w:val="22"/>
                <w:szCs w:val="22"/>
              </w:rPr>
              <w:t>32,16 ± 1,27</w:t>
            </w:r>
          </w:p>
        </w:tc>
      </w:tr>
      <w:tr w:rsidR="00705440" w14:paraId="72951AA8" w14:textId="77777777">
        <w:trPr>
          <w:trHeight w:val="315"/>
          <w:jc w:val="center"/>
        </w:trPr>
        <w:tc>
          <w:tcPr>
            <w:tcW w:w="8541" w:type="dxa"/>
            <w:gridSpan w:val="4"/>
            <w:tcBorders>
              <w:top w:val="single" w:sz="4" w:space="0" w:color="000000"/>
              <w:left w:val="nil"/>
              <w:bottom w:val="single" w:sz="4" w:space="0" w:color="000000"/>
              <w:right w:val="nil"/>
            </w:tcBorders>
            <w:vAlign w:val="center"/>
          </w:tcPr>
          <w:p w14:paraId="6334906A" w14:textId="77777777" w:rsidR="00705440" w:rsidRDefault="00000000">
            <w:pPr>
              <w:ind w:left="0" w:hanging="2"/>
              <w:jc w:val="both"/>
              <w:rPr>
                <w:sz w:val="22"/>
                <w:szCs w:val="22"/>
              </w:rPr>
            </w:pPr>
            <w:r>
              <w:rPr>
                <w:b/>
                <w:sz w:val="22"/>
                <w:szCs w:val="22"/>
              </w:rPr>
              <w:t>Média dos rendimentos (%) produzido a 5°C/min</w:t>
            </w:r>
          </w:p>
        </w:tc>
      </w:tr>
      <w:tr w:rsidR="00705440" w14:paraId="6B7FFABB" w14:textId="77777777">
        <w:trPr>
          <w:trHeight w:val="315"/>
          <w:jc w:val="center"/>
        </w:trPr>
        <w:tc>
          <w:tcPr>
            <w:tcW w:w="2093" w:type="dxa"/>
            <w:tcBorders>
              <w:top w:val="nil"/>
              <w:left w:val="nil"/>
              <w:bottom w:val="single" w:sz="4" w:space="0" w:color="000000"/>
              <w:right w:val="nil"/>
            </w:tcBorders>
            <w:vAlign w:val="center"/>
          </w:tcPr>
          <w:p w14:paraId="5D2C8B4D" w14:textId="77777777" w:rsidR="00705440" w:rsidRDefault="00000000">
            <w:pPr>
              <w:ind w:left="0" w:hanging="2"/>
              <w:jc w:val="both"/>
              <w:rPr>
                <w:sz w:val="22"/>
                <w:szCs w:val="22"/>
              </w:rPr>
            </w:pPr>
            <w:r>
              <w:rPr>
                <w:b/>
                <w:sz w:val="22"/>
                <w:szCs w:val="22"/>
              </w:rPr>
              <w:t>Temperatura (°C)</w:t>
            </w:r>
          </w:p>
        </w:tc>
        <w:tc>
          <w:tcPr>
            <w:tcW w:w="1928" w:type="dxa"/>
            <w:tcBorders>
              <w:top w:val="nil"/>
              <w:left w:val="nil"/>
              <w:bottom w:val="single" w:sz="4" w:space="0" w:color="000000"/>
              <w:right w:val="nil"/>
            </w:tcBorders>
            <w:vAlign w:val="center"/>
          </w:tcPr>
          <w:p w14:paraId="10E8F4F3" w14:textId="77777777" w:rsidR="00705440" w:rsidRDefault="00000000">
            <w:pPr>
              <w:ind w:left="0" w:hanging="2"/>
              <w:jc w:val="both"/>
              <w:rPr>
                <w:sz w:val="22"/>
                <w:szCs w:val="22"/>
              </w:rPr>
            </w:pPr>
            <w:r>
              <w:rPr>
                <w:b/>
                <w:sz w:val="22"/>
                <w:szCs w:val="22"/>
              </w:rPr>
              <w:t>Produto Líquido</w:t>
            </w:r>
          </w:p>
        </w:tc>
        <w:tc>
          <w:tcPr>
            <w:tcW w:w="1737" w:type="dxa"/>
            <w:tcBorders>
              <w:top w:val="nil"/>
              <w:left w:val="nil"/>
              <w:bottom w:val="single" w:sz="4" w:space="0" w:color="000000"/>
              <w:right w:val="nil"/>
            </w:tcBorders>
            <w:vAlign w:val="center"/>
          </w:tcPr>
          <w:p w14:paraId="5409B7F0" w14:textId="77777777" w:rsidR="00705440" w:rsidRDefault="00000000">
            <w:pPr>
              <w:ind w:left="0" w:hanging="2"/>
              <w:jc w:val="both"/>
              <w:rPr>
                <w:sz w:val="22"/>
                <w:szCs w:val="22"/>
              </w:rPr>
            </w:pPr>
            <w:r>
              <w:rPr>
                <w:b/>
                <w:sz w:val="22"/>
                <w:szCs w:val="22"/>
              </w:rPr>
              <w:t>Produto Sólido</w:t>
            </w:r>
          </w:p>
        </w:tc>
        <w:tc>
          <w:tcPr>
            <w:tcW w:w="2783" w:type="dxa"/>
            <w:tcBorders>
              <w:top w:val="nil"/>
              <w:left w:val="nil"/>
              <w:bottom w:val="single" w:sz="4" w:space="0" w:color="000000"/>
              <w:right w:val="nil"/>
            </w:tcBorders>
            <w:vAlign w:val="center"/>
          </w:tcPr>
          <w:p w14:paraId="13E24BBB" w14:textId="77777777" w:rsidR="00705440" w:rsidRDefault="00000000">
            <w:pPr>
              <w:ind w:left="0" w:hanging="2"/>
              <w:jc w:val="both"/>
              <w:rPr>
                <w:sz w:val="22"/>
                <w:szCs w:val="22"/>
              </w:rPr>
            </w:pPr>
            <w:r>
              <w:rPr>
                <w:b/>
                <w:sz w:val="22"/>
                <w:szCs w:val="22"/>
              </w:rPr>
              <w:t>Produto gasoso e perdas</w:t>
            </w:r>
          </w:p>
        </w:tc>
      </w:tr>
      <w:tr w:rsidR="00705440" w14:paraId="254E7497" w14:textId="77777777">
        <w:trPr>
          <w:trHeight w:val="300"/>
          <w:jc w:val="center"/>
        </w:trPr>
        <w:tc>
          <w:tcPr>
            <w:tcW w:w="2093" w:type="dxa"/>
            <w:vAlign w:val="center"/>
          </w:tcPr>
          <w:p w14:paraId="27C2C1CF" w14:textId="77777777" w:rsidR="00705440" w:rsidRDefault="00000000">
            <w:pPr>
              <w:ind w:left="0" w:hanging="2"/>
              <w:jc w:val="both"/>
              <w:rPr>
                <w:sz w:val="22"/>
                <w:szCs w:val="22"/>
              </w:rPr>
            </w:pPr>
            <w:r>
              <w:rPr>
                <w:sz w:val="22"/>
                <w:szCs w:val="22"/>
              </w:rPr>
              <w:t>450</w:t>
            </w:r>
          </w:p>
        </w:tc>
        <w:tc>
          <w:tcPr>
            <w:tcW w:w="1928" w:type="dxa"/>
            <w:vAlign w:val="center"/>
          </w:tcPr>
          <w:p w14:paraId="7591EEFF" w14:textId="77777777" w:rsidR="00705440" w:rsidRDefault="00000000">
            <w:pPr>
              <w:ind w:left="0" w:hanging="2"/>
              <w:jc w:val="both"/>
              <w:rPr>
                <w:sz w:val="22"/>
                <w:szCs w:val="22"/>
              </w:rPr>
            </w:pPr>
            <w:r>
              <w:rPr>
                <w:sz w:val="22"/>
                <w:szCs w:val="22"/>
              </w:rPr>
              <w:t>80,20 ± 0,81</w:t>
            </w:r>
          </w:p>
        </w:tc>
        <w:tc>
          <w:tcPr>
            <w:tcW w:w="1737" w:type="dxa"/>
            <w:vAlign w:val="center"/>
          </w:tcPr>
          <w:p w14:paraId="7A8AB3CE" w14:textId="77777777" w:rsidR="00705440" w:rsidRDefault="00000000">
            <w:pPr>
              <w:ind w:left="0" w:hanging="2"/>
              <w:jc w:val="both"/>
              <w:rPr>
                <w:sz w:val="22"/>
                <w:szCs w:val="22"/>
              </w:rPr>
            </w:pPr>
            <w:r>
              <w:rPr>
                <w:sz w:val="22"/>
                <w:szCs w:val="22"/>
              </w:rPr>
              <w:t>0,19 ± 0,02</w:t>
            </w:r>
          </w:p>
        </w:tc>
        <w:tc>
          <w:tcPr>
            <w:tcW w:w="2783" w:type="dxa"/>
            <w:vAlign w:val="center"/>
          </w:tcPr>
          <w:p w14:paraId="3620D9C0" w14:textId="77777777" w:rsidR="00705440" w:rsidRDefault="00000000">
            <w:pPr>
              <w:ind w:left="0" w:hanging="2"/>
              <w:jc w:val="both"/>
              <w:rPr>
                <w:sz w:val="22"/>
                <w:szCs w:val="22"/>
              </w:rPr>
            </w:pPr>
            <w:r>
              <w:rPr>
                <w:sz w:val="22"/>
                <w:szCs w:val="22"/>
              </w:rPr>
              <w:t>19,61 ± 0,79</w:t>
            </w:r>
          </w:p>
        </w:tc>
      </w:tr>
      <w:tr w:rsidR="00705440" w14:paraId="1A3EC8CD" w14:textId="77777777">
        <w:trPr>
          <w:trHeight w:val="300"/>
          <w:jc w:val="center"/>
        </w:trPr>
        <w:tc>
          <w:tcPr>
            <w:tcW w:w="2093" w:type="dxa"/>
            <w:vAlign w:val="center"/>
          </w:tcPr>
          <w:p w14:paraId="4DDB9687" w14:textId="77777777" w:rsidR="00705440" w:rsidRDefault="00000000">
            <w:pPr>
              <w:ind w:left="0" w:hanging="2"/>
              <w:jc w:val="both"/>
              <w:rPr>
                <w:sz w:val="22"/>
                <w:szCs w:val="22"/>
              </w:rPr>
            </w:pPr>
            <w:r>
              <w:rPr>
                <w:sz w:val="22"/>
                <w:szCs w:val="22"/>
              </w:rPr>
              <w:t>420</w:t>
            </w:r>
          </w:p>
        </w:tc>
        <w:tc>
          <w:tcPr>
            <w:tcW w:w="1928" w:type="dxa"/>
            <w:vAlign w:val="center"/>
          </w:tcPr>
          <w:p w14:paraId="7C2A926E" w14:textId="77777777" w:rsidR="00705440" w:rsidRDefault="00000000">
            <w:pPr>
              <w:ind w:left="0" w:hanging="2"/>
              <w:jc w:val="both"/>
              <w:rPr>
                <w:sz w:val="22"/>
                <w:szCs w:val="22"/>
              </w:rPr>
            </w:pPr>
            <w:r>
              <w:rPr>
                <w:sz w:val="22"/>
                <w:szCs w:val="22"/>
              </w:rPr>
              <w:t>79,56 ± 0,53</w:t>
            </w:r>
          </w:p>
        </w:tc>
        <w:tc>
          <w:tcPr>
            <w:tcW w:w="1737" w:type="dxa"/>
            <w:vAlign w:val="center"/>
          </w:tcPr>
          <w:p w14:paraId="08407A8E" w14:textId="77777777" w:rsidR="00705440" w:rsidRDefault="00000000">
            <w:pPr>
              <w:ind w:left="0" w:hanging="2"/>
              <w:jc w:val="both"/>
              <w:rPr>
                <w:sz w:val="22"/>
                <w:szCs w:val="22"/>
              </w:rPr>
            </w:pPr>
            <w:r>
              <w:rPr>
                <w:sz w:val="22"/>
                <w:szCs w:val="22"/>
              </w:rPr>
              <w:t>0,15 ± 0,03</w:t>
            </w:r>
          </w:p>
        </w:tc>
        <w:tc>
          <w:tcPr>
            <w:tcW w:w="2783" w:type="dxa"/>
            <w:vAlign w:val="center"/>
          </w:tcPr>
          <w:p w14:paraId="2CAA3EFA" w14:textId="77777777" w:rsidR="00705440" w:rsidRDefault="00000000">
            <w:pPr>
              <w:ind w:left="0" w:hanging="2"/>
              <w:jc w:val="both"/>
              <w:rPr>
                <w:sz w:val="22"/>
                <w:szCs w:val="22"/>
              </w:rPr>
            </w:pPr>
            <w:r>
              <w:rPr>
                <w:sz w:val="22"/>
                <w:szCs w:val="22"/>
              </w:rPr>
              <w:t>20,29 ± 0,55</w:t>
            </w:r>
          </w:p>
        </w:tc>
      </w:tr>
      <w:tr w:rsidR="00705440" w14:paraId="4D2471C5" w14:textId="77777777">
        <w:trPr>
          <w:trHeight w:val="300"/>
          <w:jc w:val="center"/>
        </w:trPr>
        <w:tc>
          <w:tcPr>
            <w:tcW w:w="2093" w:type="dxa"/>
            <w:tcBorders>
              <w:top w:val="nil"/>
              <w:left w:val="nil"/>
              <w:bottom w:val="single" w:sz="4" w:space="0" w:color="000000"/>
              <w:right w:val="nil"/>
            </w:tcBorders>
            <w:vAlign w:val="center"/>
          </w:tcPr>
          <w:p w14:paraId="75AA1AFD" w14:textId="77777777" w:rsidR="00705440" w:rsidRDefault="00000000">
            <w:pPr>
              <w:ind w:left="0" w:hanging="2"/>
              <w:jc w:val="both"/>
              <w:rPr>
                <w:sz w:val="22"/>
                <w:szCs w:val="22"/>
              </w:rPr>
            </w:pPr>
            <w:r>
              <w:rPr>
                <w:sz w:val="22"/>
                <w:szCs w:val="22"/>
              </w:rPr>
              <w:t>390</w:t>
            </w:r>
          </w:p>
        </w:tc>
        <w:tc>
          <w:tcPr>
            <w:tcW w:w="1928" w:type="dxa"/>
            <w:tcBorders>
              <w:top w:val="nil"/>
              <w:left w:val="nil"/>
              <w:bottom w:val="single" w:sz="4" w:space="0" w:color="000000"/>
              <w:right w:val="nil"/>
            </w:tcBorders>
            <w:vAlign w:val="center"/>
          </w:tcPr>
          <w:p w14:paraId="19DA56CC" w14:textId="77777777" w:rsidR="00705440" w:rsidRDefault="00000000">
            <w:pPr>
              <w:ind w:left="0" w:hanging="2"/>
              <w:jc w:val="both"/>
              <w:rPr>
                <w:sz w:val="22"/>
                <w:szCs w:val="22"/>
              </w:rPr>
            </w:pPr>
            <w:r>
              <w:rPr>
                <w:sz w:val="22"/>
                <w:szCs w:val="22"/>
              </w:rPr>
              <w:t>78,04 ± 1,15</w:t>
            </w:r>
          </w:p>
        </w:tc>
        <w:tc>
          <w:tcPr>
            <w:tcW w:w="1737" w:type="dxa"/>
            <w:tcBorders>
              <w:top w:val="nil"/>
              <w:left w:val="nil"/>
              <w:bottom w:val="single" w:sz="4" w:space="0" w:color="000000"/>
              <w:right w:val="nil"/>
            </w:tcBorders>
            <w:vAlign w:val="center"/>
          </w:tcPr>
          <w:p w14:paraId="68407F63" w14:textId="77777777" w:rsidR="00705440" w:rsidRDefault="00000000">
            <w:pPr>
              <w:ind w:left="0" w:hanging="2"/>
              <w:jc w:val="both"/>
              <w:rPr>
                <w:sz w:val="22"/>
                <w:szCs w:val="22"/>
              </w:rPr>
            </w:pPr>
            <w:r>
              <w:rPr>
                <w:sz w:val="22"/>
                <w:szCs w:val="22"/>
              </w:rPr>
              <w:t>0,13 ± 0,01</w:t>
            </w:r>
          </w:p>
        </w:tc>
        <w:tc>
          <w:tcPr>
            <w:tcW w:w="2783" w:type="dxa"/>
            <w:tcBorders>
              <w:top w:val="nil"/>
              <w:left w:val="nil"/>
              <w:bottom w:val="single" w:sz="4" w:space="0" w:color="000000"/>
              <w:right w:val="nil"/>
            </w:tcBorders>
            <w:vAlign w:val="center"/>
          </w:tcPr>
          <w:p w14:paraId="0D63EA69" w14:textId="77777777" w:rsidR="00705440" w:rsidRDefault="00000000">
            <w:pPr>
              <w:ind w:left="0" w:hanging="2"/>
              <w:jc w:val="both"/>
              <w:rPr>
                <w:sz w:val="22"/>
                <w:szCs w:val="22"/>
              </w:rPr>
            </w:pPr>
            <w:r>
              <w:rPr>
                <w:sz w:val="22"/>
                <w:szCs w:val="22"/>
              </w:rPr>
              <w:t>21,78 ± 1,15</w:t>
            </w:r>
          </w:p>
        </w:tc>
      </w:tr>
    </w:tbl>
    <w:p w14:paraId="0A2D722E" w14:textId="77777777" w:rsidR="00705440" w:rsidRDefault="00000000" w:rsidP="004D6764">
      <w:pPr>
        <w:ind w:leftChars="0" w:left="0" w:firstLineChars="0" w:firstLine="720"/>
        <w:jc w:val="both"/>
        <w:rPr>
          <w:sz w:val="22"/>
          <w:szCs w:val="22"/>
        </w:rPr>
      </w:pPr>
      <w:r>
        <w:rPr>
          <w:sz w:val="22"/>
          <w:szCs w:val="22"/>
        </w:rPr>
        <w:t xml:space="preserve">É possível verificar que a taxa apresentou diferenças nos rendimentos finais. O processo com taxa de 5°C/min, segundo Figura 2 retornou mais produto líquido que quando feito a 10°C/min., conforme Figura 3. E a variação das temperaturas finais não mostrou significativa influência nos experimentos. Contudo as diferentes rampas de aquecimento apresentaram grande mudança no rendimento final dos produtos líquidos. </w:t>
      </w:r>
    </w:p>
    <w:p w14:paraId="0C81F980" w14:textId="13E83DC6" w:rsidR="00705440" w:rsidRDefault="00966524">
      <w:pPr>
        <w:ind w:left="0" w:hanging="2"/>
        <w:jc w:val="both"/>
        <w:rPr>
          <w:sz w:val="22"/>
          <w:szCs w:val="22"/>
        </w:rPr>
      </w:pPr>
      <w:r>
        <w:rPr>
          <w:noProof/>
        </w:rPr>
        <w:drawing>
          <wp:anchor distT="0" distB="0" distL="114300" distR="114300" simplePos="0" relativeHeight="251659264" behindDoc="0" locked="0" layoutInCell="1" hidden="0" allowOverlap="1" wp14:anchorId="55D3B2EA" wp14:editId="6F5243DD">
            <wp:simplePos x="0" y="0"/>
            <wp:positionH relativeFrom="column">
              <wp:posOffset>1842770</wp:posOffset>
            </wp:positionH>
            <wp:positionV relativeFrom="paragraph">
              <wp:posOffset>283846</wp:posOffset>
            </wp:positionV>
            <wp:extent cx="1642745" cy="1504950"/>
            <wp:effectExtent l="0" t="0" r="0" b="0"/>
            <wp:wrapNone/>
            <wp:docPr id="10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48008" cy="1509772"/>
                    </a:xfrm>
                    <a:prstGeom prst="rect">
                      <a:avLst/>
                    </a:prstGeom>
                    <a:ln/>
                  </pic:spPr>
                </pic:pic>
              </a:graphicData>
            </a:graphic>
            <wp14:sizeRelH relativeFrom="margin">
              <wp14:pctWidth>0</wp14:pctWidth>
            </wp14:sizeRelH>
            <wp14:sizeRelV relativeFrom="margin">
              <wp14:pctHeight>0</wp14:pctHeight>
            </wp14:sizeRelV>
          </wp:anchor>
        </w:drawing>
      </w:r>
      <w:r>
        <w:rPr>
          <w:sz w:val="22"/>
          <w:szCs w:val="22"/>
        </w:rPr>
        <w:t xml:space="preserve">Figura 2 - </w:t>
      </w:r>
      <w:r>
        <w:t xml:space="preserve">Produtos líquidos obtidos ao final do processo de pirólise de PP com taxa de aquecimento 5°C/min em (a) 450ºC, (b) 420ºC e (c) </w:t>
      </w:r>
      <w:r>
        <w:rPr>
          <w:sz w:val="22"/>
          <w:szCs w:val="22"/>
        </w:rPr>
        <w:t xml:space="preserve"> </w:t>
      </w:r>
    </w:p>
    <w:p w14:paraId="714D4C1C" w14:textId="77777777" w:rsidR="00705440" w:rsidRDefault="00705440">
      <w:pPr>
        <w:ind w:left="0" w:hanging="2"/>
        <w:jc w:val="both"/>
        <w:rPr>
          <w:sz w:val="22"/>
          <w:szCs w:val="22"/>
        </w:rPr>
      </w:pPr>
    </w:p>
    <w:p w14:paraId="3D6DB93F" w14:textId="77777777" w:rsidR="00705440" w:rsidRDefault="00705440">
      <w:pPr>
        <w:ind w:left="0" w:hanging="2"/>
        <w:jc w:val="both"/>
        <w:rPr>
          <w:sz w:val="22"/>
          <w:szCs w:val="22"/>
        </w:rPr>
      </w:pPr>
    </w:p>
    <w:p w14:paraId="35686F18" w14:textId="77777777" w:rsidR="00705440" w:rsidRDefault="00705440">
      <w:pPr>
        <w:ind w:left="0" w:hanging="2"/>
        <w:jc w:val="both"/>
        <w:rPr>
          <w:sz w:val="22"/>
          <w:szCs w:val="22"/>
        </w:rPr>
      </w:pPr>
    </w:p>
    <w:p w14:paraId="027AB0F5" w14:textId="77777777" w:rsidR="00705440" w:rsidRDefault="00705440">
      <w:pPr>
        <w:ind w:left="0" w:hanging="2"/>
        <w:jc w:val="both"/>
        <w:rPr>
          <w:sz w:val="22"/>
          <w:szCs w:val="22"/>
        </w:rPr>
      </w:pPr>
    </w:p>
    <w:p w14:paraId="37E35430" w14:textId="77777777" w:rsidR="00705440" w:rsidRDefault="00705440">
      <w:pPr>
        <w:ind w:left="0" w:hanging="2"/>
        <w:jc w:val="both"/>
        <w:rPr>
          <w:sz w:val="22"/>
          <w:szCs w:val="22"/>
        </w:rPr>
      </w:pPr>
    </w:p>
    <w:p w14:paraId="27217D39" w14:textId="77777777" w:rsidR="00705440" w:rsidRDefault="00705440">
      <w:pPr>
        <w:ind w:left="0" w:hanging="2"/>
        <w:jc w:val="center"/>
        <w:rPr>
          <w:sz w:val="22"/>
          <w:szCs w:val="22"/>
        </w:rPr>
      </w:pPr>
    </w:p>
    <w:p w14:paraId="4897500F" w14:textId="77777777" w:rsidR="00966524" w:rsidRDefault="00966524">
      <w:pPr>
        <w:ind w:left="0" w:hanging="2"/>
        <w:jc w:val="center"/>
        <w:rPr>
          <w:sz w:val="22"/>
          <w:szCs w:val="22"/>
        </w:rPr>
      </w:pPr>
    </w:p>
    <w:p w14:paraId="146F534E" w14:textId="77777777" w:rsidR="00966524" w:rsidRDefault="00966524">
      <w:pPr>
        <w:ind w:left="0" w:hanging="2"/>
        <w:jc w:val="center"/>
        <w:rPr>
          <w:sz w:val="22"/>
          <w:szCs w:val="22"/>
        </w:rPr>
      </w:pPr>
    </w:p>
    <w:p w14:paraId="3B775314" w14:textId="77777777" w:rsidR="00966524" w:rsidRDefault="00966524">
      <w:pPr>
        <w:ind w:left="0" w:hanging="2"/>
        <w:jc w:val="center"/>
        <w:rPr>
          <w:sz w:val="22"/>
          <w:szCs w:val="22"/>
        </w:rPr>
      </w:pPr>
    </w:p>
    <w:p w14:paraId="4ACDBEA3" w14:textId="77777777" w:rsidR="00705440" w:rsidRDefault="00705440">
      <w:pPr>
        <w:ind w:left="0" w:hanging="2"/>
        <w:jc w:val="both"/>
        <w:rPr>
          <w:sz w:val="22"/>
          <w:szCs w:val="22"/>
        </w:rPr>
      </w:pPr>
    </w:p>
    <w:p w14:paraId="52173F44" w14:textId="77777777" w:rsidR="00705440" w:rsidRDefault="00000000">
      <w:pPr>
        <w:ind w:left="0" w:hanging="2"/>
        <w:jc w:val="both"/>
      </w:pPr>
      <w:r>
        <w:rPr>
          <w:sz w:val="22"/>
          <w:szCs w:val="22"/>
        </w:rPr>
        <w:t xml:space="preserve">Figura 3 - </w:t>
      </w:r>
      <w:r>
        <w:t>Produtos líquidos obtidos ao final do processo de pirólise de PP com taxa de aquecimento 10°C/min em (a) 450ºC, (b) 420ºC e (c) 390ºC</w:t>
      </w:r>
    </w:p>
    <w:p w14:paraId="60E2FB8D" w14:textId="77777777" w:rsidR="00705440" w:rsidRDefault="00000000">
      <w:pPr>
        <w:ind w:left="0" w:hanging="2"/>
        <w:jc w:val="center"/>
        <w:rPr>
          <w:sz w:val="22"/>
          <w:szCs w:val="22"/>
        </w:rPr>
      </w:pPr>
      <w:r>
        <w:rPr>
          <w:noProof/>
          <w:sz w:val="22"/>
          <w:szCs w:val="22"/>
        </w:rPr>
        <w:drawing>
          <wp:inline distT="0" distB="0" distL="114300" distR="114300" wp14:anchorId="161721CE" wp14:editId="1078A15F">
            <wp:extent cx="1546380" cy="1410435"/>
            <wp:effectExtent l="0" t="0" r="0" b="0"/>
            <wp:docPr id="10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46380" cy="1410435"/>
                    </a:xfrm>
                    <a:prstGeom prst="rect">
                      <a:avLst/>
                    </a:prstGeom>
                    <a:ln/>
                  </pic:spPr>
                </pic:pic>
              </a:graphicData>
            </a:graphic>
          </wp:inline>
        </w:drawing>
      </w:r>
    </w:p>
    <w:p w14:paraId="7ED946FB" w14:textId="77777777" w:rsidR="00705440" w:rsidRDefault="00705440">
      <w:pPr>
        <w:ind w:left="0" w:hanging="2"/>
        <w:jc w:val="both"/>
        <w:rPr>
          <w:sz w:val="22"/>
          <w:szCs w:val="22"/>
        </w:rPr>
      </w:pPr>
    </w:p>
    <w:p w14:paraId="70850790" w14:textId="77777777" w:rsidR="00705440" w:rsidRDefault="00000000" w:rsidP="004D6764">
      <w:pPr>
        <w:ind w:leftChars="0" w:left="0" w:firstLineChars="0" w:firstLine="720"/>
        <w:jc w:val="both"/>
        <w:rPr>
          <w:sz w:val="22"/>
          <w:szCs w:val="22"/>
        </w:rPr>
      </w:pPr>
      <w:r>
        <w:rPr>
          <w:sz w:val="22"/>
          <w:szCs w:val="22"/>
        </w:rPr>
        <w:t>Segundo Mothé e Azevedo (2009), a variação na razão de aquecimento tem influência na temperatura em que se inicia a degradação. Isso pode ser entendido analisando que para a degradação ocorrer, deve-se fazer com que a pressão de vapor da amostra vença a pressão ambiente e que os gases desprendidos difundam pelo ambiente livremente. Ou seja, para taxas menores há uma maior uniformização da temperatura no material e a transferência de calor entre as moléculas também acaba sendo mais equilibrada provocando uma volatilização mais regular e uma maior formação de líquido.</w:t>
      </w:r>
    </w:p>
    <w:p w14:paraId="3A800D3C" w14:textId="77777777" w:rsidR="00705440" w:rsidRDefault="00705440">
      <w:pPr>
        <w:ind w:left="0" w:hanging="2"/>
        <w:jc w:val="both"/>
        <w:rPr>
          <w:sz w:val="22"/>
          <w:szCs w:val="22"/>
        </w:rPr>
      </w:pPr>
    </w:p>
    <w:p w14:paraId="5D887C41" w14:textId="77777777" w:rsidR="00705440" w:rsidRDefault="00000000">
      <w:pPr>
        <w:ind w:left="0" w:hanging="2"/>
        <w:jc w:val="both"/>
        <w:rPr>
          <w:sz w:val="22"/>
          <w:szCs w:val="22"/>
        </w:rPr>
      </w:pPr>
      <w:r>
        <w:rPr>
          <w:sz w:val="22"/>
          <w:szCs w:val="22"/>
        </w:rPr>
        <w:t>Tabela 3: Densidades dos Produtos líquidos por temperatura e razão de aquecimento.</w:t>
      </w:r>
    </w:p>
    <w:tbl>
      <w:tblPr>
        <w:tblStyle w:val="a3"/>
        <w:tblW w:w="8560" w:type="dxa"/>
        <w:jc w:val="center"/>
        <w:tblInd w:w="0" w:type="dxa"/>
        <w:tblLayout w:type="fixed"/>
        <w:tblLook w:val="0000" w:firstRow="0" w:lastRow="0" w:firstColumn="0" w:lastColumn="0" w:noHBand="0" w:noVBand="0"/>
      </w:tblPr>
      <w:tblGrid>
        <w:gridCol w:w="1883"/>
        <w:gridCol w:w="3404"/>
        <w:gridCol w:w="3273"/>
      </w:tblGrid>
      <w:tr w:rsidR="00705440" w14:paraId="06A2F199" w14:textId="77777777">
        <w:trPr>
          <w:trHeight w:val="300"/>
          <w:jc w:val="center"/>
        </w:trPr>
        <w:tc>
          <w:tcPr>
            <w:tcW w:w="8560" w:type="dxa"/>
            <w:gridSpan w:val="3"/>
            <w:tcBorders>
              <w:top w:val="single" w:sz="4" w:space="0" w:color="000000"/>
              <w:left w:val="nil"/>
              <w:bottom w:val="single" w:sz="4" w:space="0" w:color="000000"/>
              <w:right w:val="nil"/>
            </w:tcBorders>
            <w:vAlign w:val="center"/>
          </w:tcPr>
          <w:p w14:paraId="5813B210" w14:textId="77777777" w:rsidR="00705440" w:rsidRDefault="00000000">
            <w:pPr>
              <w:ind w:left="0" w:hanging="2"/>
              <w:jc w:val="both"/>
              <w:rPr>
                <w:sz w:val="22"/>
                <w:szCs w:val="22"/>
              </w:rPr>
            </w:pPr>
            <w:r>
              <w:rPr>
                <w:b/>
                <w:sz w:val="22"/>
                <w:szCs w:val="22"/>
              </w:rPr>
              <w:t>Densidade (g/cm</w:t>
            </w:r>
            <w:r>
              <w:rPr>
                <w:b/>
                <w:sz w:val="22"/>
                <w:szCs w:val="22"/>
                <w:vertAlign w:val="superscript"/>
              </w:rPr>
              <w:t>3</w:t>
            </w:r>
            <w:r>
              <w:rPr>
                <w:b/>
                <w:sz w:val="22"/>
                <w:szCs w:val="22"/>
              </w:rPr>
              <w:t>)</w:t>
            </w:r>
          </w:p>
        </w:tc>
      </w:tr>
      <w:tr w:rsidR="00705440" w14:paraId="06506E28" w14:textId="77777777">
        <w:trPr>
          <w:trHeight w:val="300"/>
          <w:jc w:val="center"/>
        </w:trPr>
        <w:tc>
          <w:tcPr>
            <w:tcW w:w="1883" w:type="dxa"/>
            <w:tcBorders>
              <w:top w:val="nil"/>
              <w:left w:val="nil"/>
              <w:bottom w:val="single" w:sz="4" w:space="0" w:color="000000"/>
              <w:right w:val="nil"/>
            </w:tcBorders>
          </w:tcPr>
          <w:p w14:paraId="341B2FA2" w14:textId="77777777" w:rsidR="00705440" w:rsidRDefault="00000000">
            <w:pPr>
              <w:ind w:left="0" w:hanging="2"/>
              <w:jc w:val="both"/>
              <w:rPr>
                <w:sz w:val="22"/>
                <w:szCs w:val="22"/>
              </w:rPr>
            </w:pPr>
            <w:r>
              <w:rPr>
                <w:b/>
                <w:sz w:val="22"/>
                <w:szCs w:val="22"/>
              </w:rPr>
              <w:t>Temperatura (°C)</w:t>
            </w:r>
          </w:p>
        </w:tc>
        <w:tc>
          <w:tcPr>
            <w:tcW w:w="3404" w:type="dxa"/>
            <w:tcBorders>
              <w:top w:val="nil"/>
              <w:left w:val="nil"/>
              <w:bottom w:val="single" w:sz="4" w:space="0" w:color="000000"/>
              <w:right w:val="nil"/>
            </w:tcBorders>
            <w:vAlign w:val="center"/>
          </w:tcPr>
          <w:p w14:paraId="11FF2469" w14:textId="77777777" w:rsidR="00705440" w:rsidRDefault="00000000">
            <w:pPr>
              <w:ind w:left="0" w:hanging="2"/>
              <w:jc w:val="both"/>
              <w:rPr>
                <w:sz w:val="22"/>
                <w:szCs w:val="22"/>
              </w:rPr>
            </w:pPr>
            <w:r>
              <w:rPr>
                <w:b/>
                <w:sz w:val="22"/>
                <w:szCs w:val="22"/>
              </w:rPr>
              <w:t>Taxa de aquecimento 10°C/min</w:t>
            </w:r>
          </w:p>
        </w:tc>
        <w:tc>
          <w:tcPr>
            <w:tcW w:w="3273" w:type="dxa"/>
            <w:tcBorders>
              <w:top w:val="nil"/>
              <w:left w:val="nil"/>
              <w:bottom w:val="single" w:sz="4" w:space="0" w:color="000000"/>
              <w:right w:val="nil"/>
            </w:tcBorders>
            <w:vAlign w:val="center"/>
          </w:tcPr>
          <w:p w14:paraId="0424795C" w14:textId="77777777" w:rsidR="00705440" w:rsidRDefault="00000000">
            <w:pPr>
              <w:ind w:left="0" w:hanging="2"/>
              <w:jc w:val="both"/>
              <w:rPr>
                <w:sz w:val="22"/>
                <w:szCs w:val="22"/>
              </w:rPr>
            </w:pPr>
            <w:r>
              <w:rPr>
                <w:b/>
                <w:sz w:val="22"/>
                <w:szCs w:val="22"/>
              </w:rPr>
              <w:t>Taxa de aquecimento 5°C/min</w:t>
            </w:r>
          </w:p>
        </w:tc>
      </w:tr>
      <w:tr w:rsidR="00705440" w14:paraId="1A2AC506" w14:textId="77777777">
        <w:trPr>
          <w:trHeight w:val="300"/>
          <w:jc w:val="center"/>
        </w:trPr>
        <w:tc>
          <w:tcPr>
            <w:tcW w:w="1883" w:type="dxa"/>
            <w:vAlign w:val="center"/>
          </w:tcPr>
          <w:p w14:paraId="569E9CB1" w14:textId="77777777" w:rsidR="00705440" w:rsidRDefault="00000000">
            <w:pPr>
              <w:ind w:left="0" w:hanging="2"/>
              <w:jc w:val="both"/>
              <w:rPr>
                <w:sz w:val="22"/>
                <w:szCs w:val="22"/>
              </w:rPr>
            </w:pPr>
            <w:r>
              <w:rPr>
                <w:sz w:val="22"/>
                <w:szCs w:val="22"/>
              </w:rPr>
              <w:t>450</w:t>
            </w:r>
          </w:p>
        </w:tc>
        <w:tc>
          <w:tcPr>
            <w:tcW w:w="3404" w:type="dxa"/>
            <w:vAlign w:val="center"/>
          </w:tcPr>
          <w:p w14:paraId="1DEE19EE" w14:textId="77777777" w:rsidR="00705440" w:rsidRDefault="00000000">
            <w:pPr>
              <w:ind w:left="0" w:hanging="2"/>
              <w:jc w:val="both"/>
              <w:rPr>
                <w:sz w:val="22"/>
                <w:szCs w:val="22"/>
              </w:rPr>
            </w:pPr>
            <w:r>
              <w:rPr>
                <w:sz w:val="22"/>
                <w:szCs w:val="22"/>
              </w:rPr>
              <w:t>0,7579 ± 0,003</w:t>
            </w:r>
          </w:p>
        </w:tc>
        <w:tc>
          <w:tcPr>
            <w:tcW w:w="3273" w:type="dxa"/>
            <w:vAlign w:val="center"/>
          </w:tcPr>
          <w:p w14:paraId="52657AF4" w14:textId="77777777" w:rsidR="00705440" w:rsidRDefault="00000000">
            <w:pPr>
              <w:ind w:left="0" w:hanging="2"/>
              <w:jc w:val="both"/>
              <w:rPr>
                <w:sz w:val="22"/>
                <w:szCs w:val="22"/>
              </w:rPr>
            </w:pPr>
            <w:r>
              <w:rPr>
                <w:sz w:val="22"/>
                <w:szCs w:val="22"/>
              </w:rPr>
              <w:t>0,7505 ± 0,006</w:t>
            </w:r>
          </w:p>
        </w:tc>
      </w:tr>
      <w:tr w:rsidR="00705440" w14:paraId="7790740D" w14:textId="77777777">
        <w:trPr>
          <w:trHeight w:val="300"/>
          <w:jc w:val="center"/>
        </w:trPr>
        <w:tc>
          <w:tcPr>
            <w:tcW w:w="1883" w:type="dxa"/>
            <w:vAlign w:val="center"/>
          </w:tcPr>
          <w:p w14:paraId="75D53D9C" w14:textId="77777777" w:rsidR="00705440" w:rsidRDefault="00000000">
            <w:pPr>
              <w:ind w:left="0" w:hanging="2"/>
              <w:jc w:val="both"/>
              <w:rPr>
                <w:sz w:val="22"/>
                <w:szCs w:val="22"/>
              </w:rPr>
            </w:pPr>
            <w:r>
              <w:rPr>
                <w:sz w:val="22"/>
                <w:szCs w:val="22"/>
              </w:rPr>
              <w:t>420</w:t>
            </w:r>
          </w:p>
        </w:tc>
        <w:tc>
          <w:tcPr>
            <w:tcW w:w="3404" w:type="dxa"/>
            <w:vAlign w:val="center"/>
          </w:tcPr>
          <w:p w14:paraId="10A97FFD" w14:textId="77777777" w:rsidR="00705440" w:rsidRDefault="00000000">
            <w:pPr>
              <w:ind w:left="0" w:hanging="2"/>
              <w:jc w:val="both"/>
              <w:rPr>
                <w:sz w:val="22"/>
                <w:szCs w:val="22"/>
              </w:rPr>
            </w:pPr>
            <w:r>
              <w:rPr>
                <w:sz w:val="22"/>
                <w:szCs w:val="22"/>
              </w:rPr>
              <w:t>0,7554 ± 0,002</w:t>
            </w:r>
          </w:p>
        </w:tc>
        <w:tc>
          <w:tcPr>
            <w:tcW w:w="3273" w:type="dxa"/>
            <w:vAlign w:val="center"/>
          </w:tcPr>
          <w:p w14:paraId="519FB931" w14:textId="77777777" w:rsidR="00705440" w:rsidRDefault="00000000">
            <w:pPr>
              <w:ind w:left="0" w:hanging="2"/>
              <w:jc w:val="both"/>
              <w:rPr>
                <w:sz w:val="22"/>
                <w:szCs w:val="22"/>
              </w:rPr>
            </w:pPr>
            <w:r>
              <w:rPr>
                <w:sz w:val="22"/>
                <w:szCs w:val="22"/>
              </w:rPr>
              <w:t>0,7538 ± 0,003</w:t>
            </w:r>
          </w:p>
        </w:tc>
      </w:tr>
      <w:tr w:rsidR="00705440" w14:paraId="6DC3F766" w14:textId="77777777">
        <w:trPr>
          <w:trHeight w:val="300"/>
          <w:jc w:val="center"/>
        </w:trPr>
        <w:tc>
          <w:tcPr>
            <w:tcW w:w="1883" w:type="dxa"/>
            <w:tcBorders>
              <w:top w:val="nil"/>
              <w:left w:val="nil"/>
              <w:bottom w:val="single" w:sz="4" w:space="0" w:color="000000"/>
              <w:right w:val="nil"/>
            </w:tcBorders>
            <w:vAlign w:val="center"/>
          </w:tcPr>
          <w:p w14:paraId="7BC0FC19" w14:textId="77777777" w:rsidR="00705440" w:rsidRDefault="00000000">
            <w:pPr>
              <w:ind w:left="0" w:hanging="2"/>
              <w:jc w:val="both"/>
              <w:rPr>
                <w:sz w:val="22"/>
                <w:szCs w:val="22"/>
              </w:rPr>
            </w:pPr>
            <w:r>
              <w:rPr>
                <w:sz w:val="22"/>
                <w:szCs w:val="22"/>
              </w:rPr>
              <w:t>390</w:t>
            </w:r>
          </w:p>
        </w:tc>
        <w:tc>
          <w:tcPr>
            <w:tcW w:w="3404" w:type="dxa"/>
            <w:tcBorders>
              <w:top w:val="nil"/>
              <w:left w:val="nil"/>
              <w:bottom w:val="single" w:sz="4" w:space="0" w:color="000000"/>
              <w:right w:val="nil"/>
            </w:tcBorders>
            <w:vAlign w:val="center"/>
          </w:tcPr>
          <w:p w14:paraId="35944225" w14:textId="77777777" w:rsidR="00705440" w:rsidRDefault="00000000">
            <w:pPr>
              <w:ind w:left="0" w:hanging="2"/>
              <w:jc w:val="both"/>
              <w:rPr>
                <w:sz w:val="22"/>
                <w:szCs w:val="22"/>
              </w:rPr>
            </w:pPr>
            <w:r>
              <w:rPr>
                <w:sz w:val="22"/>
                <w:szCs w:val="22"/>
              </w:rPr>
              <w:t>0,7599 ± 0,003</w:t>
            </w:r>
          </w:p>
        </w:tc>
        <w:tc>
          <w:tcPr>
            <w:tcW w:w="3273" w:type="dxa"/>
            <w:tcBorders>
              <w:top w:val="nil"/>
              <w:left w:val="nil"/>
              <w:bottom w:val="single" w:sz="4" w:space="0" w:color="000000"/>
              <w:right w:val="nil"/>
            </w:tcBorders>
            <w:vAlign w:val="center"/>
          </w:tcPr>
          <w:p w14:paraId="13BA510C" w14:textId="77777777" w:rsidR="00705440" w:rsidRDefault="00000000">
            <w:pPr>
              <w:ind w:left="0" w:hanging="2"/>
              <w:jc w:val="both"/>
              <w:rPr>
                <w:sz w:val="22"/>
                <w:szCs w:val="22"/>
              </w:rPr>
            </w:pPr>
            <w:r>
              <w:rPr>
                <w:sz w:val="22"/>
                <w:szCs w:val="22"/>
              </w:rPr>
              <w:t>0,7596 ± 0,003</w:t>
            </w:r>
          </w:p>
        </w:tc>
      </w:tr>
    </w:tbl>
    <w:p w14:paraId="11F6ED2F" w14:textId="77777777" w:rsidR="00705440" w:rsidRDefault="00705440">
      <w:pPr>
        <w:ind w:left="0" w:hanging="2"/>
        <w:jc w:val="both"/>
        <w:rPr>
          <w:sz w:val="22"/>
          <w:szCs w:val="22"/>
        </w:rPr>
      </w:pPr>
    </w:p>
    <w:p w14:paraId="48F5D18E" w14:textId="77777777" w:rsidR="00705440" w:rsidRDefault="00705440">
      <w:pPr>
        <w:ind w:left="0" w:hanging="2"/>
        <w:jc w:val="both"/>
        <w:rPr>
          <w:sz w:val="22"/>
          <w:szCs w:val="22"/>
        </w:rPr>
      </w:pPr>
    </w:p>
    <w:p w14:paraId="1975183E" w14:textId="77777777" w:rsidR="00705440" w:rsidRDefault="00000000">
      <w:pPr>
        <w:ind w:left="0" w:hanging="2"/>
        <w:jc w:val="both"/>
        <w:rPr>
          <w:sz w:val="22"/>
          <w:szCs w:val="22"/>
        </w:rPr>
      </w:pPr>
      <w:r>
        <w:rPr>
          <w:sz w:val="22"/>
          <w:szCs w:val="22"/>
        </w:rPr>
        <w:t>Tabela 4: Densidades dos Produtos líquidos por temperatura e razão de aquecimento.</w:t>
      </w:r>
    </w:p>
    <w:tbl>
      <w:tblPr>
        <w:tblStyle w:val="a4"/>
        <w:tblW w:w="8560" w:type="dxa"/>
        <w:jc w:val="center"/>
        <w:tblInd w:w="0" w:type="dxa"/>
        <w:tblLayout w:type="fixed"/>
        <w:tblLook w:val="0000" w:firstRow="0" w:lastRow="0" w:firstColumn="0" w:lastColumn="0" w:noHBand="0" w:noVBand="0"/>
      </w:tblPr>
      <w:tblGrid>
        <w:gridCol w:w="1883"/>
        <w:gridCol w:w="3404"/>
        <w:gridCol w:w="3273"/>
      </w:tblGrid>
      <w:tr w:rsidR="00705440" w14:paraId="10BE8923" w14:textId="77777777">
        <w:trPr>
          <w:trHeight w:val="300"/>
          <w:jc w:val="center"/>
        </w:trPr>
        <w:tc>
          <w:tcPr>
            <w:tcW w:w="8560" w:type="dxa"/>
            <w:gridSpan w:val="3"/>
            <w:tcBorders>
              <w:top w:val="single" w:sz="4" w:space="0" w:color="000000"/>
              <w:left w:val="nil"/>
              <w:bottom w:val="single" w:sz="4" w:space="0" w:color="000000"/>
              <w:right w:val="nil"/>
            </w:tcBorders>
            <w:vAlign w:val="center"/>
          </w:tcPr>
          <w:p w14:paraId="3C2FCC54" w14:textId="77777777" w:rsidR="00705440" w:rsidRDefault="00000000">
            <w:pPr>
              <w:ind w:left="0" w:hanging="2"/>
              <w:jc w:val="both"/>
              <w:rPr>
                <w:sz w:val="22"/>
                <w:szCs w:val="22"/>
              </w:rPr>
            </w:pPr>
            <w:r>
              <w:rPr>
                <w:b/>
                <w:sz w:val="22"/>
                <w:szCs w:val="22"/>
              </w:rPr>
              <w:t xml:space="preserve">Índice de Acidez (mg de NaOH/g de amostra) </w:t>
            </w:r>
          </w:p>
        </w:tc>
      </w:tr>
      <w:tr w:rsidR="00705440" w14:paraId="1A3F14DE" w14:textId="77777777">
        <w:trPr>
          <w:trHeight w:val="300"/>
          <w:jc w:val="center"/>
        </w:trPr>
        <w:tc>
          <w:tcPr>
            <w:tcW w:w="1883" w:type="dxa"/>
            <w:tcBorders>
              <w:top w:val="nil"/>
              <w:left w:val="nil"/>
              <w:bottom w:val="single" w:sz="4" w:space="0" w:color="000000"/>
              <w:right w:val="nil"/>
            </w:tcBorders>
          </w:tcPr>
          <w:p w14:paraId="789FB64A" w14:textId="77777777" w:rsidR="00705440" w:rsidRDefault="00000000">
            <w:pPr>
              <w:ind w:left="0" w:hanging="2"/>
              <w:jc w:val="both"/>
              <w:rPr>
                <w:sz w:val="22"/>
                <w:szCs w:val="22"/>
              </w:rPr>
            </w:pPr>
            <w:r>
              <w:rPr>
                <w:b/>
                <w:sz w:val="22"/>
                <w:szCs w:val="22"/>
              </w:rPr>
              <w:t>Temperatura (°C)</w:t>
            </w:r>
          </w:p>
        </w:tc>
        <w:tc>
          <w:tcPr>
            <w:tcW w:w="3404" w:type="dxa"/>
            <w:tcBorders>
              <w:top w:val="nil"/>
              <w:left w:val="nil"/>
              <w:bottom w:val="single" w:sz="4" w:space="0" w:color="000000"/>
              <w:right w:val="nil"/>
            </w:tcBorders>
            <w:vAlign w:val="center"/>
          </w:tcPr>
          <w:p w14:paraId="22212607" w14:textId="77777777" w:rsidR="00705440" w:rsidRDefault="00000000">
            <w:pPr>
              <w:ind w:left="0" w:hanging="2"/>
              <w:jc w:val="both"/>
              <w:rPr>
                <w:sz w:val="22"/>
                <w:szCs w:val="22"/>
              </w:rPr>
            </w:pPr>
            <w:r>
              <w:rPr>
                <w:b/>
                <w:sz w:val="22"/>
                <w:szCs w:val="22"/>
              </w:rPr>
              <w:t>Taxa de aquecimento 10°C/min</w:t>
            </w:r>
          </w:p>
        </w:tc>
        <w:tc>
          <w:tcPr>
            <w:tcW w:w="3273" w:type="dxa"/>
            <w:tcBorders>
              <w:top w:val="nil"/>
              <w:left w:val="nil"/>
              <w:bottom w:val="single" w:sz="4" w:space="0" w:color="000000"/>
              <w:right w:val="nil"/>
            </w:tcBorders>
            <w:vAlign w:val="center"/>
          </w:tcPr>
          <w:p w14:paraId="6CBC98CE" w14:textId="77777777" w:rsidR="00705440" w:rsidRDefault="00000000">
            <w:pPr>
              <w:ind w:left="0" w:hanging="2"/>
              <w:jc w:val="both"/>
              <w:rPr>
                <w:sz w:val="22"/>
                <w:szCs w:val="22"/>
              </w:rPr>
            </w:pPr>
            <w:r>
              <w:rPr>
                <w:b/>
                <w:sz w:val="22"/>
                <w:szCs w:val="22"/>
              </w:rPr>
              <w:t>Taxa de aquecimento 5°C/min</w:t>
            </w:r>
          </w:p>
        </w:tc>
      </w:tr>
      <w:tr w:rsidR="00705440" w14:paraId="0CBB6A09" w14:textId="77777777">
        <w:trPr>
          <w:trHeight w:val="300"/>
          <w:jc w:val="center"/>
        </w:trPr>
        <w:tc>
          <w:tcPr>
            <w:tcW w:w="1883" w:type="dxa"/>
            <w:vAlign w:val="center"/>
          </w:tcPr>
          <w:p w14:paraId="01105036" w14:textId="77777777" w:rsidR="00705440" w:rsidRDefault="00000000">
            <w:pPr>
              <w:ind w:left="0" w:hanging="2"/>
              <w:jc w:val="both"/>
              <w:rPr>
                <w:sz w:val="22"/>
                <w:szCs w:val="22"/>
              </w:rPr>
            </w:pPr>
            <w:r>
              <w:rPr>
                <w:sz w:val="22"/>
                <w:szCs w:val="22"/>
              </w:rPr>
              <w:t>450</w:t>
            </w:r>
          </w:p>
        </w:tc>
        <w:tc>
          <w:tcPr>
            <w:tcW w:w="3404" w:type="dxa"/>
            <w:vAlign w:val="center"/>
          </w:tcPr>
          <w:p w14:paraId="69E1C6A3" w14:textId="77777777" w:rsidR="00705440" w:rsidRDefault="00000000">
            <w:pPr>
              <w:ind w:left="0" w:hanging="2"/>
              <w:jc w:val="both"/>
              <w:rPr>
                <w:sz w:val="22"/>
                <w:szCs w:val="22"/>
              </w:rPr>
            </w:pPr>
            <w:r>
              <w:rPr>
                <w:sz w:val="22"/>
                <w:szCs w:val="22"/>
              </w:rPr>
              <w:t xml:space="preserve">0,72 ± 0,001 </w:t>
            </w:r>
          </w:p>
        </w:tc>
        <w:tc>
          <w:tcPr>
            <w:tcW w:w="3273" w:type="dxa"/>
            <w:vAlign w:val="center"/>
          </w:tcPr>
          <w:p w14:paraId="158E3CB3" w14:textId="77777777" w:rsidR="00705440" w:rsidRDefault="00000000">
            <w:pPr>
              <w:ind w:left="0" w:hanging="2"/>
              <w:jc w:val="both"/>
              <w:rPr>
                <w:sz w:val="22"/>
                <w:szCs w:val="22"/>
              </w:rPr>
            </w:pPr>
            <w:r>
              <w:rPr>
                <w:sz w:val="22"/>
                <w:szCs w:val="22"/>
              </w:rPr>
              <w:t xml:space="preserve">0,72 ± 0,001 </w:t>
            </w:r>
          </w:p>
        </w:tc>
      </w:tr>
      <w:tr w:rsidR="00705440" w14:paraId="2D5CBB08" w14:textId="77777777">
        <w:trPr>
          <w:trHeight w:val="300"/>
          <w:jc w:val="center"/>
        </w:trPr>
        <w:tc>
          <w:tcPr>
            <w:tcW w:w="1883" w:type="dxa"/>
            <w:vAlign w:val="center"/>
          </w:tcPr>
          <w:p w14:paraId="0CDF87EE" w14:textId="77777777" w:rsidR="00705440" w:rsidRDefault="00000000">
            <w:pPr>
              <w:ind w:left="0" w:hanging="2"/>
              <w:jc w:val="both"/>
              <w:rPr>
                <w:sz w:val="22"/>
                <w:szCs w:val="22"/>
              </w:rPr>
            </w:pPr>
            <w:r>
              <w:rPr>
                <w:sz w:val="22"/>
                <w:szCs w:val="22"/>
              </w:rPr>
              <w:t>420</w:t>
            </w:r>
          </w:p>
        </w:tc>
        <w:tc>
          <w:tcPr>
            <w:tcW w:w="3404" w:type="dxa"/>
            <w:vAlign w:val="center"/>
          </w:tcPr>
          <w:p w14:paraId="766E72D3" w14:textId="77777777" w:rsidR="00705440" w:rsidRDefault="00000000">
            <w:pPr>
              <w:ind w:left="0" w:hanging="2"/>
              <w:jc w:val="both"/>
              <w:rPr>
                <w:sz w:val="22"/>
                <w:szCs w:val="22"/>
              </w:rPr>
            </w:pPr>
            <w:r>
              <w:rPr>
                <w:sz w:val="22"/>
                <w:szCs w:val="22"/>
              </w:rPr>
              <w:t xml:space="preserve">0,71 ± 0,001 </w:t>
            </w:r>
          </w:p>
        </w:tc>
        <w:tc>
          <w:tcPr>
            <w:tcW w:w="3273" w:type="dxa"/>
            <w:vAlign w:val="center"/>
          </w:tcPr>
          <w:p w14:paraId="0637FFCB" w14:textId="77777777" w:rsidR="00705440" w:rsidRDefault="00000000">
            <w:pPr>
              <w:ind w:left="0" w:hanging="2"/>
              <w:jc w:val="both"/>
              <w:rPr>
                <w:sz w:val="22"/>
                <w:szCs w:val="22"/>
              </w:rPr>
            </w:pPr>
            <w:r>
              <w:rPr>
                <w:sz w:val="22"/>
                <w:szCs w:val="22"/>
              </w:rPr>
              <w:t xml:space="preserve">0,71 ± 0,001 </w:t>
            </w:r>
          </w:p>
        </w:tc>
      </w:tr>
      <w:tr w:rsidR="00705440" w14:paraId="3A830ACF" w14:textId="77777777">
        <w:trPr>
          <w:trHeight w:val="300"/>
          <w:jc w:val="center"/>
        </w:trPr>
        <w:tc>
          <w:tcPr>
            <w:tcW w:w="1883" w:type="dxa"/>
            <w:tcBorders>
              <w:top w:val="nil"/>
              <w:left w:val="nil"/>
              <w:bottom w:val="single" w:sz="4" w:space="0" w:color="000000"/>
              <w:right w:val="nil"/>
            </w:tcBorders>
            <w:vAlign w:val="center"/>
          </w:tcPr>
          <w:p w14:paraId="597FE2CB" w14:textId="77777777" w:rsidR="00705440" w:rsidRDefault="00000000">
            <w:pPr>
              <w:ind w:left="0" w:hanging="2"/>
              <w:jc w:val="both"/>
              <w:rPr>
                <w:sz w:val="22"/>
                <w:szCs w:val="22"/>
              </w:rPr>
            </w:pPr>
            <w:r>
              <w:rPr>
                <w:sz w:val="22"/>
                <w:szCs w:val="22"/>
              </w:rPr>
              <w:t>390</w:t>
            </w:r>
          </w:p>
        </w:tc>
        <w:tc>
          <w:tcPr>
            <w:tcW w:w="3404" w:type="dxa"/>
            <w:tcBorders>
              <w:top w:val="nil"/>
              <w:left w:val="nil"/>
              <w:bottom w:val="single" w:sz="4" w:space="0" w:color="000000"/>
              <w:right w:val="nil"/>
            </w:tcBorders>
            <w:vAlign w:val="center"/>
          </w:tcPr>
          <w:p w14:paraId="1A2C6B20" w14:textId="77777777" w:rsidR="00705440" w:rsidRDefault="00000000">
            <w:pPr>
              <w:ind w:left="0" w:hanging="2"/>
              <w:jc w:val="both"/>
              <w:rPr>
                <w:sz w:val="22"/>
                <w:szCs w:val="22"/>
              </w:rPr>
            </w:pPr>
            <w:r>
              <w:rPr>
                <w:sz w:val="22"/>
                <w:szCs w:val="22"/>
              </w:rPr>
              <w:t xml:space="preserve">0,71 ± 0,001 </w:t>
            </w:r>
          </w:p>
        </w:tc>
        <w:tc>
          <w:tcPr>
            <w:tcW w:w="3273" w:type="dxa"/>
            <w:tcBorders>
              <w:top w:val="nil"/>
              <w:left w:val="nil"/>
              <w:bottom w:val="single" w:sz="4" w:space="0" w:color="000000"/>
              <w:right w:val="nil"/>
            </w:tcBorders>
            <w:vAlign w:val="center"/>
          </w:tcPr>
          <w:p w14:paraId="35167B40" w14:textId="77777777" w:rsidR="00705440" w:rsidRDefault="00000000">
            <w:pPr>
              <w:ind w:left="0" w:hanging="2"/>
              <w:jc w:val="both"/>
              <w:rPr>
                <w:sz w:val="22"/>
                <w:szCs w:val="22"/>
              </w:rPr>
            </w:pPr>
            <w:r>
              <w:rPr>
                <w:sz w:val="22"/>
                <w:szCs w:val="22"/>
              </w:rPr>
              <w:t xml:space="preserve">0,72 ± 0,001 </w:t>
            </w:r>
          </w:p>
        </w:tc>
      </w:tr>
    </w:tbl>
    <w:p w14:paraId="504288C1" w14:textId="77777777" w:rsidR="00705440" w:rsidRDefault="00705440">
      <w:pPr>
        <w:ind w:left="0" w:hanging="2"/>
        <w:jc w:val="both"/>
        <w:rPr>
          <w:sz w:val="22"/>
          <w:szCs w:val="22"/>
        </w:rPr>
      </w:pPr>
    </w:p>
    <w:p w14:paraId="238540FC" w14:textId="77777777" w:rsidR="00705440" w:rsidRDefault="00000000" w:rsidP="004D6764">
      <w:pPr>
        <w:ind w:leftChars="0" w:left="0" w:firstLineChars="0" w:firstLine="720"/>
        <w:jc w:val="both"/>
        <w:rPr>
          <w:sz w:val="22"/>
          <w:szCs w:val="22"/>
        </w:rPr>
      </w:pPr>
      <w:r>
        <w:rPr>
          <w:sz w:val="22"/>
          <w:szCs w:val="22"/>
        </w:rPr>
        <w:t xml:space="preserve">A partir dos resultados de CG-MS é possível inferir que os produtos condensados apresentaram uma composição com uma predominância de hidrocarbonetos sobre as demais funções orgânicas em todas as temperaturas e taxas de aquecimento. Segundo Pereira (2016), a estrutura do PP contém pontos específicos de quebra e acaba guiando as reações na formação dos compostos. Isso foi provado, pois todas as análises das seis amostras apresentaram praticamente os mesmos compostos formados, apenas com algumas poucas exceções, porém em quantidades diferentes de acordo com as mudanças das variáveis do processo. </w:t>
      </w:r>
    </w:p>
    <w:p w14:paraId="4A1ADA77" w14:textId="77777777" w:rsidR="00705440" w:rsidRDefault="00000000" w:rsidP="004D6764">
      <w:pPr>
        <w:ind w:leftChars="0" w:left="0" w:firstLineChars="0" w:firstLine="720"/>
        <w:jc w:val="both"/>
        <w:rPr>
          <w:sz w:val="22"/>
          <w:szCs w:val="22"/>
        </w:rPr>
      </w:pPr>
      <w:r>
        <w:rPr>
          <w:sz w:val="22"/>
          <w:szCs w:val="22"/>
        </w:rPr>
        <w:t xml:space="preserve">O composto majoritário foi o 2,4-Dimetil-1-hepteno para todas as amostras. Isso está de acordo com a tese de doutorado de Pereira (2016), onde foi realizado um experimento similar com o PP e foi obtido majoritariamente o mesmo composto. </w:t>
      </w:r>
    </w:p>
    <w:p w14:paraId="033BD5AF" w14:textId="77777777" w:rsidR="00705440" w:rsidRDefault="00000000" w:rsidP="004D6764">
      <w:pPr>
        <w:ind w:leftChars="0" w:left="0" w:firstLineChars="0" w:firstLine="720"/>
        <w:jc w:val="both"/>
        <w:rPr>
          <w:sz w:val="22"/>
          <w:szCs w:val="22"/>
        </w:rPr>
      </w:pPr>
      <w:r>
        <w:rPr>
          <w:sz w:val="22"/>
          <w:szCs w:val="22"/>
        </w:rPr>
        <w:t>Ainda segundo Pereira (2016), para a utilização como combustível ser viável é necessário que a cadeia polimérica tenha um número de carbonos próximos a faixa da gasolina (C</w:t>
      </w:r>
      <w:r>
        <w:rPr>
          <w:sz w:val="22"/>
          <w:szCs w:val="22"/>
          <w:vertAlign w:val="subscript"/>
        </w:rPr>
        <w:t>5</w:t>
      </w:r>
      <w:r>
        <w:rPr>
          <w:sz w:val="22"/>
          <w:szCs w:val="22"/>
        </w:rPr>
        <w:t>~C</w:t>
      </w:r>
      <w:r>
        <w:rPr>
          <w:sz w:val="22"/>
          <w:szCs w:val="22"/>
          <w:vertAlign w:val="subscript"/>
        </w:rPr>
        <w:t>11</w:t>
      </w:r>
      <w:r>
        <w:rPr>
          <w:sz w:val="22"/>
          <w:szCs w:val="22"/>
        </w:rPr>
        <w:t xml:space="preserve">). A formação </w:t>
      </w:r>
      <w:r>
        <w:rPr>
          <w:sz w:val="22"/>
          <w:szCs w:val="22"/>
        </w:rPr>
        <w:lastRenderedPageBreak/>
        <w:t>do maior número de hidrocarboneto leves próximos deste range ocorreu para a temperatura e taxa de aquecimento mais altos (450 °C – 10 °C/min) e teve uma porcentagem em área de 68,553 % enquanto a menor porcentagem em área foi no experimento de 390 °C a 5 °C/min com aproximadamente 32,797 %.</w:t>
      </w:r>
    </w:p>
    <w:p w14:paraId="298154DF" w14:textId="77777777" w:rsidR="00705440" w:rsidRDefault="00705440">
      <w:pPr>
        <w:ind w:left="0" w:hanging="2"/>
        <w:jc w:val="both"/>
        <w:rPr>
          <w:sz w:val="22"/>
          <w:szCs w:val="22"/>
        </w:rPr>
      </w:pPr>
    </w:p>
    <w:p w14:paraId="61A1AEA0" w14:textId="77777777" w:rsidR="00705440" w:rsidRDefault="00000000">
      <w:pPr>
        <w:ind w:left="0" w:right="-1" w:hanging="2"/>
        <w:jc w:val="both"/>
        <w:rPr>
          <w:sz w:val="22"/>
          <w:szCs w:val="22"/>
        </w:rPr>
      </w:pPr>
      <w:r>
        <w:rPr>
          <w:b/>
          <w:sz w:val="22"/>
          <w:szCs w:val="22"/>
        </w:rPr>
        <w:t>CONCLUSÃO</w:t>
      </w:r>
    </w:p>
    <w:p w14:paraId="12B52923" w14:textId="4A87572A"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ab/>
      </w:r>
      <w:r w:rsidR="004D6764">
        <w:rPr>
          <w:color w:val="000000"/>
          <w:sz w:val="22"/>
          <w:szCs w:val="22"/>
        </w:rPr>
        <w:tab/>
      </w:r>
      <w:r>
        <w:rPr>
          <w:color w:val="000000"/>
          <w:sz w:val="22"/>
          <w:szCs w:val="22"/>
        </w:rPr>
        <w:t xml:space="preserve">A partir dos resultados obtidos o produto líquido da pirólise de PP apresentou densidade e acidez próximas a de combustíveis comuns, como a gasolina, bem como uma alta porcentagem de hidrocarbonetos. Além disso, seu componente majoritário (2,4-Dimetil-1-hepteno) também possui peso molecular compatível com a gasolina. </w:t>
      </w:r>
    </w:p>
    <w:p w14:paraId="4AF7E49A" w14:textId="77777777" w:rsidR="00705440" w:rsidRDefault="00000000" w:rsidP="004D6764">
      <w:pPr>
        <w:pBdr>
          <w:top w:val="nil"/>
          <w:left w:val="nil"/>
          <w:bottom w:val="nil"/>
          <w:right w:val="nil"/>
          <w:between w:val="nil"/>
        </w:pBdr>
        <w:spacing w:line="240" w:lineRule="auto"/>
        <w:ind w:leftChars="0" w:left="0" w:firstLineChars="0" w:firstLine="720"/>
        <w:jc w:val="both"/>
        <w:rPr>
          <w:color w:val="000000"/>
          <w:sz w:val="22"/>
          <w:szCs w:val="22"/>
        </w:rPr>
      </w:pPr>
      <w:r>
        <w:rPr>
          <w:color w:val="000000"/>
          <w:sz w:val="22"/>
          <w:szCs w:val="22"/>
        </w:rPr>
        <w:t>O produto líquido produzido a uma taxa de aquecimento de 5°C/min até 450°C como a apresentou a maior porcentagem em área de hidrocarbonetos com cadeias próximas às da gasolina (C</w:t>
      </w:r>
      <w:r>
        <w:rPr>
          <w:color w:val="000000"/>
          <w:sz w:val="22"/>
          <w:szCs w:val="22"/>
          <w:vertAlign w:val="subscript"/>
        </w:rPr>
        <w:t>5</w:t>
      </w:r>
      <w:r>
        <w:rPr>
          <w:color w:val="000000"/>
          <w:sz w:val="22"/>
          <w:szCs w:val="22"/>
        </w:rPr>
        <w:t>-C</w:t>
      </w:r>
      <w:r>
        <w:rPr>
          <w:color w:val="000000"/>
          <w:sz w:val="22"/>
          <w:szCs w:val="22"/>
          <w:vertAlign w:val="subscript"/>
        </w:rPr>
        <w:t>11</w:t>
      </w:r>
      <w:r>
        <w:rPr>
          <w:color w:val="000000"/>
          <w:sz w:val="22"/>
          <w:szCs w:val="22"/>
        </w:rPr>
        <w:t xml:space="preserve">). Entre as amostras pirolisadas com taxa de aquecimento de 10°C/min, a que aparenta possuir a maior compatibilidade para utilização como combustível é a amostra produzida também a 450 °C, pois foi a amostra que apresentou a maior formação de hidrocarbonetos próximos aos da gasolina. </w:t>
      </w:r>
    </w:p>
    <w:p w14:paraId="2309CD53" w14:textId="77777777"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Portanto, a aplicação do processo de pirólise de resíduos plásticos de polipropileno gera produtos semelhantes à gasolina apresentando como uma possível alternativa na busca por uma independência de derivados petróleo.</w:t>
      </w:r>
    </w:p>
    <w:p w14:paraId="313DB8DF" w14:textId="77777777" w:rsidR="00CF7CC2" w:rsidRDefault="00CF7CC2">
      <w:pPr>
        <w:pBdr>
          <w:top w:val="nil"/>
          <w:left w:val="nil"/>
          <w:bottom w:val="nil"/>
          <w:right w:val="nil"/>
          <w:between w:val="nil"/>
        </w:pBdr>
        <w:spacing w:line="240" w:lineRule="auto"/>
        <w:ind w:left="0" w:hanging="2"/>
        <w:jc w:val="both"/>
        <w:rPr>
          <w:color w:val="000000"/>
          <w:sz w:val="22"/>
          <w:szCs w:val="22"/>
        </w:rPr>
      </w:pPr>
    </w:p>
    <w:p w14:paraId="4A16B9C6" w14:textId="77777777" w:rsidR="00705440" w:rsidRDefault="00000000">
      <w:pPr>
        <w:pBdr>
          <w:top w:val="nil"/>
          <w:left w:val="nil"/>
          <w:bottom w:val="nil"/>
          <w:right w:val="nil"/>
          <w:between w:val="nil"/>
        </w:pBdr>
        <w:spacing w:line="240" w:lineRule="auto"/>
        <w:ind w:left="0" w:hanging="2"/>
        <w:jc w:val="both"/>
        <w:rPr>
          <w:color w:val="000000"/>
          <w:sz w:val="22"/>
          <w:szCs w:val="22"/>
        </w:rPr>
      </w:pPr>
      <w:r>
        <w:rPr>
          <w:b/>
          <w:color w:val="000000"/>
          <w:sz w:val="22"/>
          <w:szCs w:val="22"/>
        </w:rPr>
        <w:t xml:space="preserve">REFERÊNCIAS </w:t>
      </w:r>
    </w:p>
    <w:p w14:paraId="64E1CBDA" w14:textId="77777777"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ANP – Agência Nacional do Petróleo, Gás Natural e Biocombustível. Resolução nº 45 de 25 de agosto de 2014. Dispõe sobre a especificação do biodiesel contida no Regulamento Técnico ANP nº 3 de 2014 e as obrigações quanto ao controle da qualidade a serem atendidas pelos diversos agentes econômicos que comercializam o produto em todo o território nacional. </w:t>
      </w:r>
      <w:r>
        <w:rPr>
          <w:b/>
          <w:color w:val="000000"/>
          <w:sz w:val="22"/>
          <w:szCs w:val="22"/>
        </w:rPr>
        <w:t>Diário Oficial da União</w:t>
      </w:r>
      <w:r>
        <w:rPr>
          <w:color w:val="000000"/>
          <w:sz w:val="22"/>
          <w:szCs w:val="22"/>
        </w:rPr>
        <w:t xml:space="preserve">: Seção 1, n. 163, p. 68. 2014. </w:t>
      </w:r>
    </w:p>
    <w:p w14:paraId="45564BC0" w14:textId="77777777"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ASSOCIAÇÃO BRASILEIRA DE NORMAS TÉCNICAS. </w:t>
      </w:r>
      <w:r>
        <w:rPr>
          <w:b/>
          <w:color w:val="000000"/>
          <w:sz w:val="22"/>
          <w:szCs w:val="22"/>
        </w:rPr>
        <w:t>ABNT NBR 7148</w:t>
      </w:r>
      <w:r>
        <w:rPr>
          <w:color w:val="000000"/>
          <w:sz w:val="22"/>
          <w:szCs w:val="22"/>
        </w:rPr>
        <w:t xml:space="preserve">: Petróleo e derivados de petróleo – Determinação da massa específica, densidade relativa e ºAPI – Método do densímetro. Rio de Janeiro: ABNT. 11 f. 2013. </w:t>
      </w:r>
    </w:p>
    <w:p w14:paraId="1AA4F1A0" w14:textId="3674D2F3"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C</w:t>
      </w:r>
      <w:r w:rsidR="009A03A2">
        <w:rPr>
          <w:color w:val="000000"/>
          <w:sz w:val="22"/>
          <w:szCs w:val="22"/>
        </w:rPr>
        <w:t>astro</w:t>
      </w:r>
      <w:r>
        <w:rPr>
          <w:color w:val="000000"/>
          <w:sz w:val="22"/>
          <w:szCs w:val="22"/>
        </w:rPr>
        <w:t xml:space="preserve">, D, A, R. </w:t>
      </w:r>
      <w:r>
        <w:rPr>
          <w:b/>
          <w:color w:val="000000"/>
          <w:sz w:val="22"/>
          <w:szCs w:val="22"/>
        </w:rPr>
        <w:t>Estudo das variáveis operacionais dos processos de separação na produção de biodiesel, a partir do óleo de palma bruto (Elaeis guineenses, Jacq) em escala de laboratório</w:t>
      </w:r>
      <w:r>
        <w:rPr>
          <w:color w:val="000000"/>
          <w:sz w:val="22"/>
          <w:szCs w:val="22"/>
        </w:rPr>
        <w:t xml:space="preserve">. Dissertação (Mestrado em Engenharia Química). Universidade Federal do Pará. Belém – PA. 180 f. 2013. </w:t>
      </w:r>
    </w:p>
    <w:p w14:paraId="44D637AE" w14:textId="29F243A4"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G</w:t>
      </w:r>
      <w:r w:rsidR="00C231A1">
        <w:rPr>
          <w:color w:val="000000"/>
          <w:sz w:val="22"/>
          <w:szCs w:val="22"/>
        </w:rPr>
        <w:t>eyer</w:t>
      </w:r>
      <w:r>
        <w:rPr>
          <w:color w:val="000000"/>
          <w:sz w:val="22"/>
          <w:szCs w:val="22"/>
        </w:rPr>
        <w:t>, R.; J</w:t>
      </w:r>
      <w:r w:rsidR="00C231A1">
        <w:rPr>
          <w:color w:val="000000"/>
          <w:sz w:val="22"/>
          <w:szCs w:val="22"/>
        </w:rPr>
        <w:t>ambeck</w:t>
      </w:r>
      <w:r>
        <w:rPr>
          <w:color w:val="000000"/>
          <w:sz w:val="22"/>
          <w:szCs w:val="22"/>
        </w:rPr>
        <w:t>, J. R.; L</w:t>
      </w:r>
      <w:r w:rsidR="00C231A1">
        <w:rPr>
          <w:color w:val="000000"/>
          <w:sz w:val="22"/>
          <w:szCs w:val="22"/>
        </w:rPr>
        <w:t>aw</w:t>
      </w:r>
      <w:r>
        <w:rPr>
          <w:color w:val="000000"/>
          <w:sz w:val="22"/>
          <w:szCs w:val="22"/>
        </w:rPr>
        <w:t xml:space="preserve">, K. L. Production, use, and fate of all plastics ever made. </w:t>
      </w:r>
      <w:r>
        <w:rPr>
          <w:b/>
          <w:color w:val="000000"/>
          <w:sz w:val="22"/>
          <w:szCs w:val="22"/>
        </w:rPr>
        <w:t>Science Advances</w:t>
      </w:r>
      <w:r>
        <w:rPr>
          <w:color w:val="000000"/>
          <w:sz w:val="22"/>
          <w:szCs w:val="22"/>
        </w:rPr>
        <w:t xml:space="preserve">, 2017 Jul 19; 3 (7): e1700782. </w:t>
      </w:r>
    </w:p>
    <w:p w14:paraId="6922DCA9" w14:textId="428E0928"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H</w:t>
      </w:r>
      <w:r w:rsidR="00C231A1">
        <w:rPr>
          <w:color w:val="000000"/>
          <w:sz w:val="22"/>
          <w:szCs w:val="22"/>
        </w:rPr>
        <w:t>opewell</w:t>
      </w:r>
      <w:r>
        <w:rPr>
          <w:color w:val="000000"/>
          <w:sz w:val="22"/>
          <w:szCs w:val="22"/>
        </w:rPr>
        <w:t>, J.; D</w:t>
      </w:r>
      <w:r w:rsidR="00C231A1">
        <w:rPr>
          <w:color w:val="000000"/>
          <w:sz w:val="22"/>
          <w:szCs w:val="22"/>
        </w:rPr>
        <w:t>vorak</w:t>
      </w:r>
      <w:r>
        <w:rPr>
          <w:color w:val="000000"/>
          <w:sz w:val="22"/>
          <w:szCs w:val="22"/>
        </w:rPr>
        <w:t>, R.; K</w:t>
      </w:r>
      <w:r w:rsidR="00C231A1">
        <w:rPr>
          <w:color w:val="000000"/>
          <w:sz w:val="22"/>
          <w:szCs w:val="22"/>
        </w:rPr>
        <w:t>osior</w:t>
      </w:r>
      <w:r>
        <w:rPr>
          <w:color w:val="000000"/>
          <w:sz w:val="22"/>
          <w:szCs w:val="22"/>
        </w:rPr>
        <w:t>, E. Plastics recycling: challenges and opportunities</w:t>
      </w:r>
      <w:r>
        <w:rPr>
          <w:b/>
          <w:color w:val="000000"/>
          <w:sz w:val="22"/>
          <w:szCs w:val="22"/>
        </w:rPr>
        <w:t>. Phil. Trans. R. Soc. B</w:t>
      </w:r>
      <w:r>
        <w:rPr>
          <w:color w:val="000000"/>
          <w:sz w:val="22"/>
          <w:szCs w:val="22"/>
        </w:rPr>
        <w:t xml:space="preserve">, 2009 Jul 27; 364 (1526), p. 2115–2126. </w:t>
      </w:r>
    </w:p>
    <w:p w14:paraId="7978200D" w14:textId="77777777"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KOÇ, A. Studying the utilization of plastic waste by chemical recycling method. </w:t>
      </w:r>
      <w:r>
        <w:rPr>
          <w:b/>
          <w:color w:val="000000"/>
          <w:sz w:val="22"/>
          <w:szCs w:val="22"/>
        </w:rPr>
        <w:t>Open Journal of Applied Sciences</w:t>
      </w:r>
      <w:r>
        <w:rPr>
          <w:color w:val="000000"/>
          <w:sz w:val="22"/>
          <w:szCs w:val="22"/>
        </w:rPr>
        <w:t xml:space="preserve">, 2013 Jan 18; 3 (7), p. 413-420. </w:t>
      </w:r>
    </w:p>
    <w:p w14:paraId="107278B4" w14:textId="33F8DEBD"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M</w:t>
      </w:r>
      <w:r w:rsidR="00C231A1">
        <w:rPr>
          <w:color w:val="000000"/>
          <w:sz w:val="22"/>
          <w:szCs w:val="22"/>
        </w:rPr>
        <w:t>othé</w:t>
      </w:r>
      <w:r>
        <w:rPr>
          <w:color w:val="000000"/>
          <w:sz w:val="22"/>
          <w:szCs w:val="22"/>
        </w:rPr>
        <w:t>, C. G.; A</w:t>
      </w:r>
      <w:r w:rsidR="00C231A1">
        <w:rPr>
          <w:color w:val="000000"/>
          <w:sz w:val="22"/>
          <w:szCs w:val="22"/>
        </w:rPr>
        <w:t>zevedo</w:t>
      </w:r>
      <w:r>
        <w:rPr>
          <w:color w:val="000000"/>
          <w:sz w:val="22"/>
          <w:szCs w:val="22"/>
        </w:rPr>
        <w:t xml:space="preserve">, A. D. </w:t>
      </w:r>
      <w:r>
        <w:rPr>
          <w:b/>
          <w:color w:val="000000"/>
          <w:sz w:val="22"/>
          <w:szCs w:val="22"/>
        </w:rPr>
        <w:t>Análise térmica de materiais</w:t>
      </w:r>
      <w:r>
        <w:rPr>
          <w:color w:val="000000"/>
          <w:sz w:val="22"/>
          <w:szCs w:val="22"/>
        </w:rPr>
        <w:t>. São Paulo: Artliber Editora, 2009.</w:t>
      </w:r>
    </w:p>
    <w:p w14:paraId="128D4D1D" w14:textId="77777777"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PETROBRÁS. </w:t>
      </w:r>
      <w:r>
        <w:rPr>
          <w:b/>
          <w:color w:val="000000"/>
          <w:sz w:val="22"/>
          <w:szCs w:val="22"/>
        </w:rPr>
        <w:t>Ficha de Informações de Segurança de Produtos Químicos – FISPQ: Gasolina Comum</w:t>
      </w:r>
      <w:r>
        <w:rPr>
          <w:color w:val="000000"/>
          <w:sz w:val="22"/>
          <w:szCs w:val="22"/>
        </w:rPr>
        <w:t>. 17 f. 2019. Disponível em:http://www.br.com.br/wcm/connect/24d79401-33bb-4e0d-ad03-cd8344b9b483/fispq-comb-gaso-auto-gasolina-comum-c.pdf? MOD=AJPERES&amp;CVID=ltEgS13. Acesso em 20/06/2019.</w:t>
      </w:r>
    </w:p>
    <w:p w14:paraId="51D3FC18" w14:textId="0875EAA2" w:rsidR="00705440"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P</w:t>
      </w:r>
      <w:r w:rsidR="00C231A1">
        <w:rPr>
          <w:color w:val="000000"/>
          <w:sz w:val="22"/>
          <w:szCs w:val="22"/>
        </w:rPr>
        <w:t>ereira</w:t>
      </w:r>
      <w:r>
        <w:rPr>
          <w:color w:val="000000"/>
          <w:sz w:val="22"/>
          <w:szCs w:val="22"/>
        </w:rPr>
        <w:t xml:space="preserve">, M. S. </w:t>
      </w:r>
      <w:r>
        <w:rPr>
          <w:b/>
          <w:color w:val="000000"/>
          <w:sz w:val="22"/>
          <w:szCs w:val="22"/>
        </w:rPr>
        <w:t>Estudo do processo de craqueamento termocatalítico de polímeros (polietileno, polipropileno e poliestireno) para produção de combustível</w:t>
      </w:r>
      <w:r>
        <w:rPr>
          <w:color w:val="000000"/>
          <w:sz w:val="22"/>
          <w:szCs w:val="22"/>
        </w:rPr>
        <w:t>. Dissertação (Mestrado em Engenharia de Recursos Naturais). Universidade Federal do Pará. Belém – PA. 240 f. 2016.</w:t>
      </w:r>
    </w:p>
    <w:p w14:paraId="4C7B0527" w14:textId="77777777" w:rsidR="00705440" w:rsidRDefault="00705440">
      <w:pPr>
        <w:pBdr>
          <w:top w:val="nil"/>
          <w:left w:val="nil"/>
          <w:bottom w:val="nil"/>
          <w:right w:val="nil"/>
          <w:between w:val="nil"/>
        </w:pBdr>
        <w:spacing w:line="240" w:lineRule="auto"/>
        <w:ind w:left="0" w:hanging="2"/>
        <w:jc w:val="both"/>
        <w:rPr>
          <w:color w:val="000000"/>
          <w:sz w:val="22"/>
          <w:szCs w:val="22"/>
        </w:rPr>
      </w:pPr>
    </w:p>
    <w:p w14:paraId="26817A3E" w14:textId="77777777" w:rsidR="00705440" w:rsidRDefault="00705440">
      <w:pPr>
        <w:pBdr>
          <w:top w:val="nil"/>
          <w:left w:val="nil"/>
          <w:bottom w:val="nil"/>
          <w:right w:val="nil"/>
          <w:between w:val="nil"/>
        </w:pBdr>
        <w:spacing w:line="240" w:lineRule="auto"/>
        <w:ind w:left="0" w:hanging="2"/>
        <w:jc w:val="both"/>
        <w:rPr>
          <w:color w:val="000000"/>
          <w:sz w:val="22"/>
          <w:szCs w:val="22"/>
        </w:rPr>
      </w:pPr>
    </w:p>
    <w:sectPr w:rsidR="00705440">
      <w:headerReference w:type="default" r:id="rId11"/>
      <w:footerReference w:type="default" r:id="rId12"/>
      <w:headerReference w:type="first" r:id="rId13"/>
      <w:footerReference w:type="first" r:id="rId14"/>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DEEF0" w14:textId="77777777" w:rsidR="00F43A53" w:rsidRDefault="00F43A53">
      <w:pPr>
        <w:spacing w:line="240" w:lineRule="auto"/>
        <w:ind w:left="0" w:hanging="2"/>
      </w:pPr>
      <w:r>
        <w:separator/>
      </w:r>
    </w:p>
  </w:endnote>
  <w:endnote w:type="continuationSeparator" w:id="0">
    <w:p w14:paraId="2E2246D1" w14:textId="77777777" w:rsidR="00F43A53" w:rsidRDefault="00F43A5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9F3E" w14:textId="77777777" w:rsidR="00705440" w:rsidRDefault="00705440">
    <w:pPr>
      <w:widowControl w:val="0"/>
      <w:pBdr>
        <w:top w:val="nil"/>
        <w:left w:val="nil"/>
        <w:bottom w:val="nil"/>
        <w:right w:val="nil"/>
        <w:between w:val="nil"/>
      </w:pBdr>
      <w:spacing w:line="276" w:lineRule="auto"/>
      <w:ind w:left="0" w:hanging="2"/>
      <w:rPr>
        <w:color w:val="000000"/>
      </w:rPr>
    </w:pPr>
  </w:p>
  <w:tbl>
    <w:tblPr>
      <w:tblStyle w:val="a5"/>
      <w:tblW w:w="9287" w:type="dxa"/>
      <w:tblInd w:w="-108" w:type="dxa"/>
      <w:tblLayout w:type="fixed"/>
      <w:tblLook w:val="0000" w:firstRow="0" w:lastRow="0" w:firstColumn="0" w:lastColumn="0" w:noHBand="0" w:noVBand="0"/>
    </w:tblPr>
    <w:tblGrid>
      <w:gridCol w:w="3566"/>
      <w:gridCol w:w="5721"/>
    </w:tblGrid>
    <w:tr w:rsidR="00705440" w14:paraId="6D81EBE3" w14:textId="77777777">
      <w:trPr>
        <w:trHeight w:val="849"/>
      </w:trPr>
      <w:tc>
        <w:tcPr>
          <w:tcW w:w="3566" w:type="dxa"/>
          <w:vAlign w:val="center"/>
        </w:tcPr>
        <w:p w14:paraId="152ADDC6" w14:textId="77777777" w:rsidR="00705440" w:rsidRDefault="00000000">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0704C752" wp14:editId="5D5F3B4D">
                <wp:extent cx="2154555" cy="447040"/>
                <wp:effectExtent l="0" t="0" r="0" b="0"/>
                <wp:docPr id="10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54555" cy="447040"/>
                        </a:xfrm>
                        <a:prstGeom prst="rect">
                          <a:avLst/>
                        </a:prstGeom>
                        <a:ln/>
                      </pic:spPr>
                    </pic:pic>
                  </a:graphicData>
                </a:graphic>
              </wp:inline>
            </w:drawing>
          </w:r>
        </w:p>
      </w:tc>
      <w:tc>
        <w:tcPr>
          <w:tcW w:w="5721" w:type="dxa"/>
          <w:vAlign w:val="center"/>
        </w:tcPr>
        <w:p w14:paraId="288ABD03" w14:textId="77777777" w:rsidR="00705440" w:rsidRDefault="00000000">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2972E0C0" wp14:editId="3724EF2E">
                <wp:extent cx="3540760" cy="333375"/>
                <wp:effectExtent l="0" t="0" r="0" b="0"/>
                <wp:docPr id="10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540760" cy="333375"/>
                        </a:xfrm>
                        <a:prstGeom prst="rect">
                          <a:avLst/>
                        </a:prstGeom>
                        <a:ln/>
                      </pic:spPr>
                    </pic:pic>
                  </a:graphicData>
                </a:graphic>
              </wp:inline>
            </w:drawing>
          </w:r>
        </w:p>
      </w:tc>
    </w:tr>
  </w:tbl>
  <w:p w14:paraId="2C434E77" w14:textId="77777777" w:rsidR="00705440" w:rsidRDefault="00705440">
    <w:pPr>
      <w:pBdr>
        <w:top w:val="nil"/>
        <w:left w:val="nil"/>
        <w:bottom w:val="nil"/>
        <w:right w:val="nil"/>
        <w:between w:val="nil"/>
      </w:pBdr>
      <w:spacing w:line="240" w:lineRule="auto"/>
      <w:ind w:left="0" w:hanging="2"/>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D7CA" w14:textId="77777777" w:rsidR="00705440" w:rsidRDefault="00705440">
    <w:pPr>
      <w:widowControl w:val="0"/>
      <w:pBdr>
        <w:top w:val="nil"/>
        <w:left w:val="nil"/>
        <w:bottom w:val="nil"/>
        <w:right w:val="nil"/>
        <w:between w:val="nil"/>
      </w:pBdr>
      <w:spacing w:line="276" w:lineRule="auto"/>
      <w:ind w:left="0" w:hanging="2"/>
      <w:rPr>
        <w:color w:val="000000"/>
      </w:rPr>
    </w:pPr>
  </w:p>
  <w:tbl>
    <w:tblPr>
      <w:tblStyle w:val="a6"/>
      <w:tblW w:w="9287" w:type="dxa"/>
      <w:tblInd w:w="-108" w:type="dxa"/>
      <w:tblLayout w:type="fixed"/>
      <w:tblLook w:val="0000" w:firstRow="0" w:lastRow="0" w:firstColumn="0" w:lastColumn="0" w:noHBand="0" w:noVBand="0"/>
    </w:tblPr>
    <w:tblGrid>
      <w:gridCol w:w="3566"/>
      <w:gridCol w:w="5721"/>
    </w:tblGrid>
    <w:tr w:rsidR="00705440" w14:paraId="0D4B71ED" w14:textId="77777777">
      <w:trPr>
        <w:trHeight w:val="849"/>
      </w:trPr>
      <w:tc>
        <w:tcPr>
          <w:tcW w:w="3566" w:type="dxa"/>
          <w:vAlign w:val="center"/>
        </w:tcPr>
        <w:p w14:paraId="3B49483C" w14:textId="77777777" w:rsidR="00705440" w:rsidRDefault="00000000">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3CC09525" wp14:editId="43267C2A">
                <wp:extent cx="2154555" cy="447040"/>
                <wp:effectExtent l="0" t="0" r="0" b="0"/>
                <wp:docPr id="10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54555" cy="447040"/>
                        </a:xfrm>
                        <a:prstGeom prst="rect">
                          <a:avLst/>
                        </a:prstGeom>
                        <a:ln/>
                      </pic:spPr>
                    </pic:pic>
                  </a:graphicData>
                </a:graphic>
              </wp:inline>
            </w:drawing>
          </w:r>
        </w:p>
      </w:tc>
      <w:tc>
        <w:tcPr>
          <w:tcW w:w="5721" w:type="dxa"/>
          <w:vAlign w:val="center"/>
        </w:tcPr>
        <w:p w14:paraId="0564F659" w14:textId="77777777" w:rsidR="00705440" w:rsidRDefault="00000000">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36763B4A" wp14:editId="70CD4C2A">
                <wp:extent cx="3540760" cy="333375"/>
                <wp:effectExtent l="0" t="0" r="0" b="0"/>
                <wp:docPr id="10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540760" cy="333375"/>
                        </a:xfrm>
                        <a:prstGeom prst="rect">
                          <a:avLst/>
                        </a:prstGeom>
                        <a:ln/>
                      </pic:spPr>
                    </pic:pic>
                  </a:graphicData>
                </a:graphic>
              </wp:inline>
            </w:drawing>
          </w:r>
        </w:p>
      </w:tc>
    </w:tr>
  </w:tbl>
  <w:p w14:paraId="225E506A" w14:textId="77777777" w:rsidR="00705440" w:rsidRDefault="0070544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664B1" w14:textId="77777777" w:rsidR="00F43A53" w:rsidRDefault="00F43A53">
      <w:pPr>
        <w:spacing w:line="240" w:lineRule="auto"/>
        <w:ind w:left="0" w:hanging="2"/>
      </w:pPr>
      <w:r>
        <w:separator/>
      </w:r>
    </w:p>
  </w:footnote>
  <w:footnote w:type="continuationSeparator" w:id="0">
    <w:p w14:paraId="188DBD02" w14:textId="77777777" w:rsidR="00F43A53" w:rsidRDefault="00F43A5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CD9E" w14:textId="77777777" w:rsidR="00705440" w:rsidRDefault="00000000">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19D9EA83" wp14:editId="58065C03">
          <wp:extent cx="3628390" cy="760730"/>
          <wp:effectExtent l="0" t="0" r="0" b="0"/>
          <wp:docPr id="10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628390" cy="760730"/>
                  </a:xfrm>
                  <a:prstGeom prst="rect">
                    <a:avLst/>
                  </a:prstGeom>
                  <a:ln/>
                </pic:spPr>
              </pic:pic>
            </a:graphicData>
          </a:graphic>
        </wp:inline>
      </w:drawing>
    </w:r>
  </w:p>
  <w:p w14:paraId="531526F9" w14:textId="77777777" w:rsidR="00705440" w:rsidRDefault="00705440">
    <w:pPr>
      <w:pBdr>
        <w:top w:val="nil"/>
        <w:left w:val="nil"/>
        <w:bottom w:val="nil"/>
        <w:right w:val="nil"/>
        <w:between w:val="nil"/>
      </w:pBdr>
      <w:spacing w:line="240" w:lineRule="auto"/>
      <w:ind w:left="0" w:hanging="2"/>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FE14" w14:textId="77777777" w:rsidR="00705440" w:rsidRDefault="00000000">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1EF891DA" wp14:editId="41001F61">
          <wp:extent cx="3628390" cy="760730"/>
          <wp:effectExtent l="0" t="0" r="0" b="0"/>
          <wp:docPr id="10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628390" cy="760730"/>
                  </a:xfrm>
                  <a:prstGeom prst="rect">
                    <a:avLst/>
                  </a:prstGeom>
                  <a:ln/>
                </pic:spPr>
              </pic:pic>
            </a:graphicData>
          </a:graphic>
        </wp:inline>
      </w:drawing>
    </w:r>
  </w:p>
  <w:p w14:paraId="5DF01C8E" w14:textId="77777777" w:rsidR="00705440" w:rsidRDefault="00705440">
    <w:pPr>
      <w:pBdr>
        <w:top w:val="nil"/>
        <w:left w:val="nil"/>
        <w:bottom w:val="nil"/>
        <w:right w:val="nil"/>
        <w:between w:val="nil"/>
      </w:pBdr>
      <w:spacing w:line="240" w:lineRule="auto"/>
      <w:ind w:left="0" w:hanging="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0CB6"/>
    <w:multiLevelType w:val="multilevel"/>
    <w:tmpl w:val="894235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40848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40"/>
    <w:rsid w:val="000A6B27"/>
    <w:rsid w:val="000F3DC1"/>
    <w:rsid w:val="00140A20"/>
    <w:rsid w:val="00402215"/>
    <w:rsid w:val="004026F0"/>
    <w:rsid w:val="004A587A"/>
    <w:rsid w:val="004D6764"/>
    <w:rsid w:val="00684FA0"/>
    <w:rsid w:val="00705440"/>
    <w:rsid w:val="00766F95"/>
    <w:rsid w:val="008E51F5"/>
    <w:rsid w:val="00966524"/>
    <w:rsid w:val="009A03A2"/>
    <w:rsid w:val="009F12E0"/>
    <w:rsid w:val="00AF3452"/>
    <w:rsid w:val="00BA7521"/>
    <w:rsid w:val="00C231A1"/>
    <w:rsid w:val="00CA0FEB"/>
    <w:rsid w:val="00CF7CC2"/>
    <w:rsid w:val="00D66973"/>
    <w:rsid w:val="00F43A53"/>
    <w:rsid w:val="00F925BE"/>
    <w:rsid w:val="00FB30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54BE"/>
  <w15:docId w15:val="{6A21013D-A9F6-44EC-AF7C-AE91806E7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jc w:val="both"/>
    </w:pPr>
    <w:rPr>
      <w:b/>
      <w:sz w:val="22"/>
    </w:rPr>
  </w:style>
  <w:style w:type="paragraph" w:styleId="Ttulo2">
    <w:name w:val="heading 2"/>
    <w:basedOn w:val="Normal"/>
    <w:next w:val="Normal"/>
    <w:uiPriority w:val="9"/>
    <w:semiHidden/>
    <w:unhideWhenUsed/>
    <w:qFormat/>
    <w:pPr>
      <w:keepNext/>
      <w:jc w:val="center"/>
      <w:outlineLvl w:val="1"/>
    </w:pPr>
    <w:rPr>
      <w:b/>
      <w:sz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jc w:val="center"/>
    </w:pPr>
    <w:rPr>
      <w:b/>
      <w:bCs/>
      <w:sz w:val="24"/>
      <w:szCs w:val="24"/>
      <w:u w:val="single"/>
      <w:lang w:eastAsia="en-US"/>
    </w:rPr>
  </w:style>
  <w:style w:type="paragraph" w:styleId="Corpodetexto">
    <w:name w:val="Body Text"/>
    <w:basedOn w:val="Normal"/>
    <w:rPr>
      <w:sz w:val="24"/>
    </w:rPr>
  </w:style>
  <w:style w:type="paragraph" w:styleId="Corpodetexto2">
    <w:name w:val="Body Text 2"/>
    <w:basedOn w:val="Normal"/>
    <w:rPr>
      <w:sz w:val="22"/>
    </w:rPr>
  </w:style>
  <w:style w:type="paragraph" w:styleId="Textodenotaderodap">
    <w:name w:val="footnote text"/>
    <w:basedOn w:val="Normal"/>
  </w:style>
  <w:style w:type="character" w:styleId="Refdenotaderodap">
    <w:name w:val="footnote reference"/>
    <w:rPr>
      <w:w w:val="100"/>
      <w:position w:val="-1"/>
      <w:effect w:val="none"/>
      <w:vertAlign w:val="superscript"/>
      <w:cs w:val="0"/>
      <w:em w:val="none"/>
    </w:rPr>
  </w:style>
  <w:style w:type="paragraph" w:styleId="Cabealho">
    <w:name w:val="header"/>
    <w:basedOn w:val="Normal"/>
  </w:style>
  <w:style w:type="paragraph" w:styleId="Rodap">
    <w:name w:val="footer"/>
    <w:basedOn w:val="Normal"/>
  </w:style>
  <w:style w:type="character" w:styleId="Hyperlink">
    <w:name w:val="Hyperlink"/>
    <w:rPr>
      <w:color w:val="0000FF"/>
      <w:w w:val="100"/>
      <w:position w:val="-1"/>
      <w:u w:val="single"/>
      <w:effect w:val="none"/>
      <w:vertAlign w:val="baseline"/>
      <w:cs w:val="0"/>
      <w:em w:val="none"/>
    </w:rPr>
  </w:style>
  <w:style w:type="paragraph" w:styleId="Legenda">
    <w:name w:val="caption"/>
    <w:basedOn w:val="Normal"/>
    <w:next w:val="Normal"/>
    <w:qFormat/>
    <w:pPr>
      <w:suppressAutoHyphens w:val="0"/>
    </w:pPr>
    <w:rPr>
      <w:b/>
      <w:bCs/>
      <w:lang w:val="en-US" w:eastAsia="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styleId="NormalWeb">
    <w:name w:val="Normal (Web)"/>
    <w:basedOn w:val="Normal"/>
    <w:qFormat/>
    <w:pPr>
      <w:spacing w:before="100" w:beforeAutospacing="1" w:after="100" w:afterAutospacing="1"/>
    </w:pPr>
    <w:rPr>
      <w:sz w:val="24"/>
      <w:szCs w:val="24"/>
    </w:rPr>
  </w:style>
  <w:style w:type="character" w:customStyle="1" w:styleId="TtuloChar">
    <w:name w:val="Título Char"/>
    <w:rPr>
      <w:b/>
      <w:bCs/>
      <w:w w:val="100"/>
      <w:position w:val="-1"/>
      <w:sz w:val="24"/>
      <w:szCs w:val="24"/>
      <w:u w:val="single"/>
      <w:effect w:val="none"/>
      <w:vertAlign w:val="baseline"/>
      <w:cs w:val="0"/>
      <w:em w:val="none"/>
      <w:lang w:eastAsia="en-US"/>
    </w:rPr>
  </w:style>
  <w:style w:type="paragraph" w:customStyle="1" w:styleId="Text">
    <w:name w:val="Text"/>
    <w:basedOn w:val="Normal"/>
    <w:pPr>
      <w:widowControl w:val="0"/>
      <w:autoSpaceDE w:val="0"/>
      <w:autoSpaceDN w:val="0"/>
      <w:spacing w:line="252" w:lineRule="auto"/>
      <w:ind w:firstLine="202"/>
      <w:jc w:val="both"/>
    </w:pPr>
    <w:rPr>
      <w:lang w:val="en-US" w:eastAsia="en-US"/>
    </w:rPr>
  </w:style>
  <w:style w:type="character" w:customStyle="1" w:styleId="A1">
    <w:name w:val="A1"/>
    <w:rPr>
      <w:color w:val="000000"/>
      <w:w w:val="100"/>
      <w:position w:val="-1"/>
      <w:sz w:val="20"/>
      <w:szCs w:val="20"/>
      <w:effect w:val="none"/>
      <w:vertAlign w:val="baseline"/>
      <w:cs w:val="0"/>
      <w:em w:val="none"/>
    </w:rPr>
  </w:style>
  <w:style w:type="character" w:customStyle="1" w:styleId="A2">
    <w:name w:val="A2"/>
    <w:rPr>
      <w:color w:val="000000"/>
      <w:w w:val="100"/>
      <w:position w:val="-1"/>
      <w:sz w:val="11"/>
      <w:szCs w:val="11"/>
      <w:effect w:val="none"/>
      <w:vertAlign w:val="baseline"/>
      <w:cs w:val="0"/>
      <w:em w:val="none"/>
    </w:rPr>
  </w:style>
  <w:style w:type="paragraph" w:styleId="TextosemFormatao">
    <w:name w:val="Plain Text"/>
    <w:basedOn w:val="Normal"/>
    <w:qFormat/>
    <w:pPr>
      <w:spacing w:beforeAutospacing="1" w:afterAutospacing="1"/>
      <w:jc w:val="both"/>
    </w:pPr>
    <w:rPr>
      <w:rFonts w:ascii="Consolas" w:hAnsi="Consolas"/>
      <w:sz w:val="21"/>
      <w:szCs w:val="21"/>
    </w:rPr>
  </w:style>
  <w:style w:type="character" w:customStyle="1" w:styleId="TextosemFormataoChar">
    <w:name w:val="Texto sem Formatação Char"/>
    <w:rPr>
      <w:rFonts w:ascii="Consolas" w:hAnsi="Consolas"/>
      <w:w w:val="100"/>
      <w:position w:val="-1"/>
      <w:sz w:val="21"/>
      <w:szCs w:val="21"/>
      <w:effect w:val="none"/>
      <w:vertAlign w:val="baseline"/>
      <w:cs w:val="0"/>
      <w:em w:val="none"/>
    </w:rPr>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b/>
      <w:bCs/>
      <w:w w:val="100"/>
      <w:position w:val="-1"/>
      <w:effect w:val="none"/>
      <w:vertAlign w:val="baseline"/>
      <w:cs w:val="0"/>
      <w:em w:val="none"/>
    </w:rPr>
  </w:style>
  <w:style w:type="paragraph" w:customStyle="1" w:styleId="p11">
    <w:name w:val="p11"/>
    <w:basedOn w:val="Normal"/>
    <w:pPr>
      <w:widowControl w:val="0"/>
      <w:spacing w:line="240" w:lineRule="atLeast"/>
      <w:jc w:val="both"/>
    </w:pPr>
    <w:rPr>
      <w:sz w:val="24"/>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oXK9Ti9a5lYajz1Cshvou2wVQA==">CgMxLjA4AHIhMWtrMWZReXphcFBQbTNVTVdfc0ktQWNUb1o1Qnpac3ZU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2165</Words>
  <Characters>11695</Characters>
  <Application>Microsoft Office Word</Application>
  <DocSecurity>0</DocSecurity>
  <Lines>97</Lines>
  <Paragraphs>27</Paragraphs>
  <ScaleCrop>false</ScaleCrop>
  <Company/>
  <LinksUpToDate>false</LinksUpToDate>
  <CharactersWithSpaces>13833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ROLDAO LIMA JUNIOR</dc:creator>
  <cp:lastModifiedBy>Gabriel Rodrigues</cp:lastModifiedBy>
  <cp:revision>22</cp:revision>
  <dcterms:created xsi:type="dcterms:W3CDTF">2023-06-25T13:37:00Z</dcterms:created>
  <dcterms:modified xsi:type="dcterms:W3CDTF">2023-07-13T02:05:00Z</dcterms:modified>
</cp:coreProperties>
</file>