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68317" w14:textId="6481F438" w:rsidR="008C3DC9" w:rsidRPr="00F16F27" w:rsidRDefault="008C3DC9" w:rsidP="008C3DC9">
      <w:pPr>
        <w:pStyle w:val="TextosemFormatao"/>
        <w:spacing w:beforeAutospacing="0" w:afterAutospacing="0"/>
        <w:ind w:right="-516"/>
        <w:jc w:val="center"/>
        <w:rPr>
          <w:rFonts w:ascii="Times New Roman" w:hAnsi="Times New Roman"/>
          <w:b/>
          <w:sz w:val="22"/>
          <w:szCs w:val="22"/>
          <w:lang w:val="pt-BR"/>
        </w:rPr>
      </w:pPr>
      <w:r w:rsidRPr="00F16F27">
        <w:rPr>
          <w:rFonts w:ascii="Times New Roman" w:hAnsi="Times New Roman"/>
          <w:b/>
          <w:sz w:val="22"/>
          <w:szCs w:val="22"/>
          <w:lang w:val="pt-BR"/>
        </w:rPr>
        <w:t>ADEQUAÇÃO DE</w:t>
      </w:r>
      <w:r w:rsidR="00734B5F" w:rsidRPr="00F16F27">
        <w:rPr>
          <w:rFonts w:ascii="Times New Roman" w:hAnsi="Times New Roman"/>
          <w:b/>
          <w:sz w:val="22"/>
          <w:szCs w:val="22"/>
          <w:lang w:val="pt-BR"/>
        </w:rPr>
        <w:t xml:space="preserve"> UMA PRENSA HIDRÁULICA </w:t>
      </w:r>
      <w:r w:rsidRPr="00F16F27">
        <w:rPr>
          <w:rFonts w:ascii="Times New Roman" w:hAnsi="Times New Roman"/>
          <w:b/>
          <w:sz w:val="22"/>
          <w:szCs w:val="22"/>
          <w:lang w:val="pt-BR"/>
        </w:rPr>
        <w:t>DE ACORDO COM</w:t>
      </w:r>
      <w:r w:rsidR="00734B5F" w:rsidRPr="00F16F27">
        <w:rPr>
          <w:rFonts w:ascii="Times New Roman" w:hAnsi="Times New Roman"/>
          <w:b/>
          <w:sz w:val="22"/>
          <w:szCs w:val="22"/>
          <w:lang w:val="pt-BR"/>
        </w:rPr>
        <w:t xml:space="preserve"> </w:t>
      </w:r>
    </w:p>
    <w:p w14:paraId="32A14AF8" w14:textId="65486924" w:rsidR="00C4500C" w:rsidRPr="00F16F27" w:rsidRDefault="00734B5F" w:rsidP="008C3DC9">
      <w:pPr>
        <w:pStyle w:val="TextosemFormatao"/>
        <w:spacing w:beforeAutospacing="0" w:after="200" w:afterAutospacing="0"/>
        <w:ind w:right="-516"/>
        <w:jc w:val="center"/>
        <w:rPr>
          <w:rFonts w:ascii="Times New Roman" w:hAnsi="Times New Roman"/>
          <w:b/>
          <w:sz w:val="22"/>
          <w:szCs w:val="22"/>
          <w:lang w:val="pt-BR"/>
        </w:rPr>
      </w:pPr>
      <w:r w:rsidRPr="00F16F27">
        <w:rPr>
          <w:rFonts w:ascii="Times New Roman" w:hAnsi="Times New Roman"/>
          <w:b/>
          <w:sz w:val="22"/>
          <w:szCs w:val="22"/>
          <w:lang w:val="pt-BR"/>
        </w:rPr>
        <w:t>A NORMA REGULAMENTADORA NR-12</w:t>
      </w:r>
    </w:p>
    <w:p w14:paraId="6202D932" w14:textId="0C7F059E" w:rsidR="00C53308" w:rsidRPr="00F16F27" w:rsidRDefault="00734B5F" w:rsidP="008D7E57">
      <w:pPr>
        <w:spacing w:after="100"/>
        <w:jc w:val="both"/>
        <w:rPr>
          <w:sz w:val="22"/>
          <w:szCs w:val="22"/>
        </w:rPr>
      </w:pPr>
      <w:r w:rsidRPr="00F16F27">
        <w:rPr>
          <w:sz w:val="22"/>
          <w:szCs w:val="22"/>
        </w:rPr>
        <w:t>DEMETRIO FERREIRA DA SILVA</w:t>
      </w:r>
      <w:r w:rsidR="006D69DB" w:rsidRPr="00F16F27">
        <w:rPr>
          <w:sz w:val="22"/>
          <w:szCs w:val="22"/>
          <w:vertAlign w:val="superscript"/>
        </w:rPr>
        <w:t>1</w:t>
      </w:r>
      <w:r w:rsidR="0020459D" w:rsidRPr="00F16F27">
        <w:rPr>
          <w:sz w:val="22"/>
          <w:szCs w:val="22"/>
        </w:rPr>
        <w:t xml:space="preserve">, </w:t>
      </w:r>
    </w:p>
    <w:p w14:paraId="060C8439" w14:textId="59E03316" w:rsidR="00E74C1E" w:rsidRPr="00F16F27" w:rsidRDefault="0094773C" w:rsidP="001E78CD">
      <w:pPr>
        <w:spacing w:after="160"/>
        <w:jc w:val="both"/>
        <w:rPr>
          <w:sz w:val="22"/>
          <w:szCs w:val="22"/>
        </w:rPr>
      </w:pPr>
      <w:r w:rsidRPr="00F16F27">
        <w:rPr>
          <w:sz w:val="22"/>
          <w:szCs w:val="22"/>
          <w:vertAlign w:val="superscript"/>
        </w:rPr>
        <w:t>1</w:t>
      </w:r>
      <w:r w:rsidR="00734B5F" w:rsidRPr="00F16F27">
        <w:rPr>
          <w:sz w:val="22"/>
          <w:szCs w:val="22"/>
        </w:rPr>
        <w:t>Graduado em Engenharia Elétrica, UNINASSAU-PE</w:t>
      </w:r>
      <w:r w:rsidR="00E74C1E" w:rsidRPr="00F16F27">
        <w:rPr>
          <w:sz w:val="22"/>
          <w:szCs w:val="22"/>
        </w:rPr>
        <w:t xml:space="preserve">, </w:t>
      </w:r>
      <w:r w:rsidR="00734B5F" w:rsidRPr="00F16F27">
        <w:rPr>
          <w:sz w:val="22"/>
          <w:szCs w:val="22"/>
        </w:rPr>
        <w:t>demetrio.silva1986</w:t>
      </w:r>
      <w:r w:rsidR="00A856A0" w:rsidRPr="00F16F27">
        <w:rPr>
          <w:sz w:val="22"/>
          <w:szCs w:val="22"/>
        </w:rPr>
        <w:t>@gmail.com</w:t>
      </w:r>
      <w:r w:rsidR="0066176E" w:rsidRPr="00F16F27">
        <w:rPr>
          <w:sz w:val="22"/>
          <w:szCs w:val="22"/>
        </w:rPr>
        <w:t>;</w:t>
      </w:r>
    </w:p>
    <w:p w14:paraId="1152B1BE" w14:textId="77777777" w:rsidR="00E74C1E" w:rsidRPr="00F16F27" w:rsidRDefault="00E74C1E" w:rsidP="00380272">
      <w:pPr>
        <w:jc w:val="center"/>
        <w:rPr>
          <w:sz w:val="22"/>
          <w:szCs w:val="22"/>
        </w:rPr>
      </w:pPr>
      <w:r w:rsidRPr="00F16F27">
        <w:rPr>
          <w:sz w:val="22"/>
          <w:szCs w:val="22"/>
        </w:rPr>
        <w:t xml:space="preserve">Apresentado no            </w:t>
      </w:r>
    </w:p>
    <w:p w14:paraId="2C797E12" w14:textId="77777777" w:rsidR="00E74C1E" w:rsidRPr="00F16F27" w:rsidRDefault="00E74C1E" w:rsidP="00380272">
      <w:pPr>
        <w:jc w:val="center"/>
        <w:rPr>
          <w:sz w:val="22"/>
          <w:szCs w:val="22"/>
        </w:rPr>
      </w:pPr>
      <w:r w:rsidRPr="00F16F27">
        <w:rPr>
          <w:sz w:val="22"/>
          <w:szCs w:val="22"/>
        </w:rPr>
        <w:t>Congresso Técnico Científico da Enge</w:t>
      </w:r>
      <w:r w:rsidR="009A1D67" w:rsidRPr="00F16F27">
        <w:rPr>
          <w:sz w:val="22"/>
          <w:szCs w:val="22"/>
        </w:rPr>
        <w:t>nharia e da Agronomia – CONTECC</w:t>
      </w:r>
    </w:p>
    <w:p w14:paraId="4BE64D48" w14:textId="77777777" w:rsidR="00D06A0C" w:rsidRPr="00F16F27" w:rsidRDefault="00E70D9F" w:rsidP="008D7E57">
      <w:pPr>
        <w:spacing w:after="160"/>
        <w:jc w:val="center"/>
        <w:rPr>
          <w:sz w:val="22"/>
          <w:szCs w:val="22"/>
        </w:rPr>
      </w:pPr>
      <w:r w:rsidRPr="00F16F27">
        <w:rPr>
          <w:sz w:val="22"/>
          <w:szCs w:val="22"/>
        </w:rPr>
        <w:t>08</w:t>
      </w:r>
      <w:r w:rsidR="00CB3747" w:rsidRPr="00F16F27">
        <w:rPr>
          <w:sz w:val="22"/>
          <w:szCs w:val="22"/>
        </w:rPr>
        <w:t xml:space="preserve"> a </w:t>
      </w:r>
      <w:r w:rsidRPr="00F16F27">
        <w:rPr>
          <w:sz w:val="22"/>
          <w:szCs w:val="22"/>
        </w:rPr>
        <w:t>11</w:t>
      </w:r>
      <w:r w:rsidR="00CB3747" w:rsidRPr="00F16F27">
        <w:rPr>
          <w:sz w:val="22"/>
          <w:szCs w:val="22"/>
        </w:rPr>
        <w:t xml:space="preserve"> de </w:t>
      </w:r>
      <w:r w:rsidRPr="00F16F27">
        <w:rPr>
          <w:sz w:val="22"/>
          <w:szCs w:val="22"/>
        </w:rPr>
        <w:t>agosto</w:t>
      </w:r>
      <w:r w:rsidR="00CB3747" w:rsidRPr="00F16F27">
        <w:rPr>
          <w:sz w:val="22"/>
          <w:szCs w:val="22"/>
        </w:rPr>
        <w:t xml:space="preserve"> de </w:t>
      </w:r>
      <w:r w:rsidR="00D06A0C" w:rsidRPr="00F16F27">
        <w:rPr>
          <w:sz w:val="22"/>
          <w:szCs w:val="22"/>
        </w:rPr>
        <w:t>20</w:t>
      </w:r>
      <w:r w:rsidR="00D40D87" w:rsidRPr="00F16F27">
        <w:rPr>
          <w:sz w:val="22"/>
          <w:szCs w:val="22"/>
        </w:rPr>
        <w:t>2</w:t>
      </w:r>
      <w:r w:rsidRPr="00F16F27">
        <w:rPr>
          <w:sz w:val="22"/>
          <w:szCs w:val="22"/>
        </w:rPr>
        <w:t>3</w:t>
      </w:r>
    </w:p>
    <w:p w14:paraId="0927B779" w14:textId="24108402" w:rsidR="00017FEA" w:rsidRPr="00F16F27" w:rsidRDefault="00017FEA" w:rsidP="00326E34">
      <w:pPr>
        <w:jc w:val="both"/>
        <w:rPr>
          <w:sz w:val="22"/>
          <w:szCs w:val="22"/>
        </w:rPr>
      </w:pPr>
      <w:r w:rsidRPr="00F16F27">
        <w:rPr>
          <w:b/>
          <w:sz w:val="22"/>
          <w:szCs w:val="22"/>
        </w:rPr>
        <w:t>RESUMO</w:t>
      </w:r>
      <w:r w:rsidRPr="00F16F27">
        <w:rPr>
          <w:sz w:val="22"/>
          <w:szCs w:val="22"/>
        </w:rPr>
        <w:t xml:space="preserve">: </w:t>
      </w:r>
      <w:r w:rsidR="00296195" w:rsidRPr="00F16F27">
        <w:rPr>
          <w:sz w:val="22"/>
          <w:szCs w:val="22"/>
        </w:rPr>
        <w:t xml:space="preserve">O presente </w:t>
      </w:r>
      <w:r w:rsidR="008C3DC9" w:rsidRPr="00F16F27">
        <w:rPr>
          <w:sz w:val="22"/>
          <w:szCs w:val="22"/>
        </w:rPr>
        <w:t>artigo</w:t>
      </w:r>
      <w:r w:rsidR="00E92ED8" w:rsidRPr="00F16F27">
        <w:rPr>
          <w:sz w:val="22"/>
          <w:szCs w:val="22"/>
        </w:rPr>
        <w:t xml:space="preserve"> aborda as adequações realizadas em uma Prensa Hidráulica de alto risco por meio das aplicações de segurança da norma regulamentadora NR-12. </w:t>
      </w:r>
      <w:r w:rsidR="00E66721" w:rsidRPr="00F16F27">
        <w:rPr>
          <w:sz w:val="22"/>
          <w:szCs w:val="22"/>
        </w:rPr>
        <w:t xml:space="preserve">Antes das adequações, foram analisadas suas limitações, </w:t>
      </w:r>
      <w:r w:rsidR="00DE1DB7" w:rsidRPr="00F16F27">
        <w:rPr>
          <w:sz w:val="22"/>
          <w:szCs w:val="22"/>
        </w:rPr>
        <w:t>seus</w:t>
      </w:r>
      <w:r w:rsidR="00E66721" w:rsidRPr="00F16F27">
        <w:rPr>
          <w:sz w:val="22"/>
          <w:szCs w:val="22"/>
        </w:rPr>
        <w:t xml:space="preserve"> perigos oferecidos aos operadores e avaliado seus riscos físicos</w:t>
      </w:r>
      <w:r w:rsidR="00DE1DB7" w:rsidRPr="00F16F27">
        <w:rPr>
          <w:sz w:val="22"/>
          <w:szCs w:val="22"/>
        </w:rPr>
        <w:t>. Em seguida, foram relacionados os problemas e</w:t>
      </w:r>
      <w:r w:rsidR="00E66721" w:rsidRPr="00F16F27">
        <w:rPr>
          <w:sz w:val="22"/>
          <w:szCs w:val="22"/>
        </w:rPr>
        <w:t xml:space="preserve"> </w:t>
      </w:r>
      <w:r w:rsidR="00DE1DB7" w:rsidRPr="00F16F27">
        <w:rPr>
          <w:sz w:val="22"/>
          <w:szCs w:val="22"/>
        </w:rPr>
        <w:t>estabelecidos</w:t>
      </w:r>
      <w:r w:rsidR="00E66721" w:rsidRPr="00F16F27">
        <w:rPr>
          <w:sz w:val="22"/>
          <w:szCs w:val="22"/>
        </w:rPr>
        <w:t xml:space="preserve"> as melhorias necessárias </w:t>
      </w:r>
      <w:r w:rsidR="00DE1DB7" w:rsidRPr="00F16F27">
        <w:rPr>
          <w:sz w:val="22"/>
          <w:szCs w:val="22"/>
        </w:rPr>
        <w:t>no</w:t>
      </w:r>
      <w:r w:rsidR="00E66721" w:rsidRPr="00F16F27">
        <w:rPr>
          <w:sz w:val="22"/>
          <w:szCs w:val="22"/>
        </w:rPr>
        <w:t xml:space="preserve"> equipamento</w:t>
      </w:r>
      <w:r w:rsidR="00DE1DB7" w:rsidRPr="00F16F27">
        <w:rPr>
          <w:sz w:val="22"/>
          <w:szCs w:val="22"/>
        </w:rPr>
        <w:t>, de modo que atendesse os requisitos especificados, tornando-o mais seguro aos funcionários da empresa</w:t>
      </w:r>
      <w:r w:rsidR="00E66721" w:rsidRPr="00F16F27">
        <w:rPr>
          <w:sz w:val="22"/>
          <w:szCs w:val="22"/>
        </w:rPr>
        <w:t xml:space="preserve">. </w:t>
      </w:r>
      <w:r w:rsidR="00DE1DB7" w:rsidRPr="00F16F27">
        <w:rPr>
          <w:sz w:val="22"/>
          <w:szCs w:val="22"/>
        </w:rPr>
        <w:t>Após as adequações, observou-se uma redução dos riscos de acidentes por parte da máquina através de um estudo comparativo entre os dois cenários</w:t>
      </w:r>
      <w:r w:rsidR="00326E34" w:rsidRPr="00F16F27">
        <w:rPr>
          <w:sz w:val="22"/>
          <w:szCs w:val="22"/>
        </w:rPr>
        <w:t>, mostrando a importância dos dispositivos de segurança exigidos pela norma NR-12.</w:t>
      </w:r>
    </w:p>
    <w:p w14:paraId="64B54969" w14:textId="77777777" w:rsidR="00326E34" w:rsidRPr="00F16F27" w:rsidRDefault="00296195" w:rsidP="00326E34">
      <w:pPr>
        <w:spacing w:after="200"/>
        <w:jc w:val="both"/>
        <w:rPr>
          <w:sz w:val="22"/>
          <w:szCs w:val="22"/>
        </w:rPr>
      </w:pPr>
      <w:r w:rsidRPr="00F16F27">
        <w:rPr>
          <w:b/>
          <w:sz w:val="22"/>
          <w:szCs w:val="22"/>
        </w:rPr>
        <w:t>PALAVRAS-CHAVE:</w:t>
      </w:r>
      <w:r w:rsidRPr="00F16F27">
        <w:rPr>
          <w:sz w:val="22"/>
          <w:szCs w:val="22"/>
        </w:rPr>
        <w:t xml:space="preserve"> </w:t>
      </w:r>
      <w:r w:rsidR="00326E34" w:rsidRPr="00F16F27">
        <w:rPr>
          <w:sz w:val="22"/>
          <w:szCs w:val="22"/>
        </w:rPr>
        <w:t>Prensa Hidráulica</w:t>
      </w:r>
      <w:r w:rsidRPr="00F16F27">
        <w:rPr>
          <w:sz w:val="22"/>
          <w:szCs w:val="22"/>
        </w:rPr>
        <w:t xml:space="preserve">, </w:t>
      </w:r>
      <w:r w:rsidR="00326E34" w:rsidRPr="00F16F27">
        <w:rPr>
          <w:sz w:val="22"/>
          <w:szCs w:val="22"/>
        </w:rPr>
        <w:t>Alto Risco</w:t>
      </w:r>
      <w:r w:rsidRPr="00F16F27">
        <w:rPr>
          <w:sz w:val="22"/>
          <w:szCs w:val="22"/>
        </w:rPr>
        <w:t xml:space="preserve">, </w:t>
      </w:r>
      <w:r w:rsidR="00326E34" w:rsidRPr="00F16F27">
        <w:rPr>
          <w:sz w:val="22"/>
          <w:szCs w:val="22"/>
        </w:rPr>
        <w:t>Avaliação de Risco</w:t>
      </w:r>
      <w:r w:rsidRPr="00F16F27">
        <w:rPr>
          <w:sz w:val="22"/>
          <w:szCs w:val="22"/>
        </w:rPr>
        <w:t xml:space="preserve">, </w:t>
      </w:r>
      <w:r w:rsidR="00326E34" w:rsidRPr="00F16F27">
        <w:rPr>
          <w:sz w:val="22"/>
          <w:szCs w:val="22"/>
        </w:rPr>
        <w:t>Adequação</w:t>
      </w:r>
      <w:r w:rsidR="00E079A5" w:rsidRPr="00F16F27">
        <w:rPr>
          <w:sz w:val="22"/>
          <w:szCs w:val="22"/>
        </w:rPr>
        <w:t xml:space="preserve">, </w:t>
      </w:r>
      <w:r w:rsidR="00505B1B" w:rsidRPr="00F16F27">
        <w:rPr>
          <w:sz w:val="22"/>
          <w:szCs w:val="22"/>
        </w:rPr>
        <w:t>D</w:t>
      </w:r>
      <w:r w:rsidR="00E079A5" w:rsidRPr="00F16F27">
        <w:rPr>
          <w:sz w:val="22"/>
          <w:szCs w:val="22"/>
        </w:rPr>
        <w:t xml:space="preserve">ispositivos </w:t>
      </w:r>
      <w:r w:rsidR="00505B1B" w:rsidRPr="00F16F27">
        <w:rPr>
          <w:sz w:val="22"/>
          <w:szCs w:val="22"/>
        </w:rPr>
        <w:t>E</w:t>
      </w:r>
      <w:r w:rsidR="00E079A5" w:rsidRPr="00F16F27">
        <w:rPr>
          <w:sz w:val="22"/>
          <w:szCs w:val="22"/>
        </w:rPr>
        <w:t xml:space="preserve">létricos de </w:t>
      </w:r>
      <w:r w:rsidR="00505B1B" w:rsidRPr="00F16F27">
        <w:rPr>
          <w:sz w:val="22"/>
          <w:szCs w:val="22"/>
        </w:rPr>
        <w:t>S</w:t>
      </w:r>
      <w:r w:rsidR="00E079A5" w:rsidRPr="00F16F27">
        <w:rPr>
          <w:sz w:val="22"/>
          <w:szCs w:val="22"/>
        </w:rPr>
        <w:t>egurança.</w:t>
      </w:r>
    </w:p>
    <w:p w14:paraId="0DEE7135" w14:textId="0F79A6A5" w:rsidR="00326E34" w:rsidRPr="00F16F27" w:rsidRDefault="00326E34" w:rsidP="00326E34">
      <w:pPr>
        <w:jc w:val="center"/>
        <w:rPr>
          <w:sz w:val="22"/>
          <w:szCs w:val="22"/>
          <w:lang w:val="en-IE"/>
        </w:rPr>
      </w:pPr>
      <w:r w:rsidRPr="00F16F27">
        <w:rPr>
          <w:b/>
          <w:sz w:val="22"/>
          <w:szCs w:val="22"/>
          <w:lang w:val="en-US"/>
        </w:rPr>
        <w:t>ADEQUACY OF A HYDRAULIC PRESS ACCORDING TO</w:t>
      </w:r>
    </w:p>
    <w:p w14:paraId="29D9AF2B" w14:textId="05EA709A" w:rsidR="006D7BEF" w:rsidRPr="00F16F27" w:rsidRDefault="00326E34" w:rsidP="00326E34">
      <w:pPr>
        <w:spacing w:after="200"/>
        <w:jc w:val="center"/>
        <w:rPr>
          <w:sz w:val="22"/>
          <w:szCs w:val="22"/>
          <w:lang w:val="en-IE"/>
        </w:rPr>
      </w:pPr>
      <w:r w:rsidRPr="00F16F27">
        <w:rPr>
          <w:b/>
          <w:sz w:val="22"/>
          <w:szCs w:val="22"/>
          <w:lang w:val="en-US"/>
        </w:rPr>
        <w:t>REGULATORY STANDARD NR-12</w:t>
      </w:r>
    </w:p>
    <w:p w14:paraId="09DD799C" w14:textId="77777777" w:rsidR="00326E34" w:rsidRPr="00F16F27" w:rsidRDefault="00326E34" w:rsidP="00326E34">
      <w:pPr>
        <w:tabs>
          <w:tab w:val="left" w:pos="6313"/>
        </w:tabs>
        <w:adjustRightInd w:val="0"/>
        <w:jc w:val="both"/>
        <w:rPr>
          <w:bCs/>
          <w:sz w:val="22"/>
          <w:szCs w:val="22"/>
          <w:lang w:val="en-US"/>
        </w:rPr>
      </w:pPr>
      <w:r w:rsidRPr="00F16F27">
        <w:rPr>
          <w:b/>
          <w:sz w:val="22"/>
          <w:szCs w:val="22"/>
          <w:lang w:val="en-US"/>
        </w:rPr>
        <w:t xml:space="preserve">ABSTRACT: </w:t>
      </w:r>
      <w:r w:rsidRPr="00F16F27">
        <w:rPr>
          <w:bCs/>
          <w:sz w:val="22"/>
          <w:szCs w:val="22"/>
          <w:lang w:val="en-US"/>
        </w:rPr>
        <w:t>This article addresses the adjustments made in a high-risk Hydraulic Press through the safety applications of the regulatory standard NR-12. Before the adaptations, its limitations were analyzed, its dangers offered to operators and its physical risks evaluated. Then, the problems were related and the necessary improvements were established in the equipment, so that it met the specified requirements, making it safer for the company's employees. After the adjustments, a reduction in the risk of accidents on the part of the machine was observed through a comparative study between the two scenarios, showing the importance of the safety devices required by the NR-12 standard.</w:t>
      </w:r>
    </w:p>
    <w:p w14:paraId="6972612C" w14:textId="46A03008" w:rsidR="00D32C46" w:rsidRPr="00F16F27" w:rsidRDefault="00D32C46" w:rsidP="008D7E57">
      <w:pPr>
        <w:tabs>
          <w:tab w:val="left" w:pos="6313"/>
        </w:tabs>
        <w:adjustRightInd w:val="0"/>
        <w:spacing w:after="200"/>
        <w:jc w:val="both"/>
        <w:rPr>
          <w:bCs/>
          <w:sz w:val="22"/>
          <w:szCs w:val="22"/>
          <w:lang w:val="en-US"/>
        </w:rPr>
      </w:pPr>
      <w:r w:rsidRPr="00F16F27">
        <w:rPr>
          <w:b/>
          <w:sz w:val="22"/>
          <w:szCs w:val="22"/>
          <w:lang w:val="en-US"/>
        </w:rPr>
        <w:t xml:space="preserve">KEYWORDS: </w:t>
      </w:r>
      <w:r w:rsidR="00326E34" w:rsidRPr="00F16F27">
        <w:rPr>
          <w:bCs/>
          <w:sz w:val="22"/>
          <w:szCs w:val="22"/>
          <w:lang w:val="en-US"/>
        </w:rPr>
        <w:t>Hydraulic Press, High Risk, Risk Assessment, Suitability, Electrical Safety Devices.</w:t>
      </w:r>
    </w:p>
    <w:p w14:paraId="6406D5C9" w14:textId="77777777" w:rsidR="00E74C1E" w:rsidRPr="00F16F27" w:rsidRDefault="00E74C1E" w:rsidP="001E78CD">
      <w:pPr>
        <w:pStyle w:val="TextosemFormatao"/>
        <w:spacing w:beforeAutospacing="0" w:after="40" w:afterAutospacing="0"/>
        <w:rPr>
          <w:rFonts w:ascii="Times New Roman" w:hAnsi="Times New Roman"/>
          <w:b/>
          <w:sz w:val="22"/>
          <w:szCs w:val="22"/>
          <w:lang w:val="pt-BR"/>
        </w:rPr>
      </w:pPr>
      <w:r w:rsidRPr="00F16F27">
        <w:rPr>
          <w:rFonts w:ascii="Times New Roman" w:hAnsi="Times New Roman"/>
          <w:b/>
          <w:sz w:val="22"/>
          <w:szCs w:val="22"/>
          <w:lang w:val="pt-BR"/>
        </w:rPr>
        <w:t>INTRODUÇÃO</w:t>
      </w:r>
    </w:p>
    <w:p w14:paraId="48D2213C" w14:textId="3E5F76FC" w:rsidR="005E19D3" w:rsidRPr="00F16F27" w:rsidRDefault="00B90BDF" w:rsidP="00621979">
      <w:pPr>
        <w:spacing w:after="200"/>
        <w:ind w:firstLine="709"/>
        <w:jc w:val="both"/>
        <w:rPr>
          <w:sz w:val="22"/>
          <w:szCs w:val="22"/>
        </w:rPr>
      </w:pPr>
      <w:r w:rsidRPr="00F16F27">
        <w:rPr>
          <w:sz w:val="22"/>
          <w:szCs w:val="22"/>
          <w:shd w:val="clear" w:color="auto" w:fill="FFFFFF"/>
        </w:rPr>
        <w:t xml:space="preserve">Os acidentes de trabalho </w:t>
      </w:r>
      <w:r w:rsidR="00621979" w:rsidRPr="00F16F27">
        <w:rPr>
          <w:sz w:val="22"/>
          <w:szCs w:val="22"/>
          <w:shd w:val="clear" w:color="auto" w:fill="FFFFFF"/>
        </w:rPr>
        <w:t xml:space="preserve">são causados pela ausência de manutenção e investimentos das devidas proteções de segurança exigidos pela norma NR-12 (2019) e normas técnicas aplicáveis. </w:t>
      </w:r>
      <w:r w:rsidRPr="00F16F27">
        <w:rPr>
          <w:sz w:val="22"/>
          <w:szCs w:val="22"/>
          <w:shd w:val="clear" w:color="auto" w:fill="FFFFFF"/>
        </w:rPr>
        <w:t xml:space="preserve">O empregador deve adotar medidas protetivas em suas máquinas industriais </w:t>
      </w:r>
      <w:r w:rsidR="00621979" w:rsidRPr="00F16F27">
        <w:rPr>
          <w:sz w:val="22"/>
          <w:szCs w:val="22"/>
          <w:shd w:val="clear" w:color="auto" w:fill="FFFFFF"/>
        </w:rPr>
        <w:t>que</w:t>
      </w:r>
      <w:r w:rsidRPr="00F16F27">
        <w:rPr>
          <w:sz w:val="22"/>
          <w:szCs w:val="22"/>
          <w:shd w:val="clear" w:color="auto" w:fill="FFFFFF"/>
        </w:rPr>
        <w:t xml:space="preserve"> garant</w:t>
      </w:r>
      <w:r w:rsidR="00621979" w:rsidRPr="00F16F27">
        <w:rPr>
          <w:sz w:val="22"/>
          <w:szCs w:val="22"/>
          <w:shd w:val="clear" w:color="auto" w:fill="FFFFFF"/>
        </w:rPr>
        <w:t>am</w:t>
      </w:r>
      <w:r w:rsidRPr="00F16F27">
        <w:rPr>
          <w:sz w:val="22"/>
          <w:szCs w:val="22"/>
          <w:shd w:val="clear" w:color="auto" w:fill="FFFFFF"/>
        </w:rPr>
        <w:t xml:space="preserve"> a saúde e integridade física de seus profissionais. Para isso, deve priorizar o conceito seguro (tecnologia/projeto), as medidas organizacionais do trabalho e proteção individual</w:t>
      </w:r>
      <w:r w:rsidR="00B47550" w:rsidRPr="00F16F27">
        <w:rPr>
          <w:sz w:val="22"/>
          <w:szCs w:val="22"/>
          <w:shd w:val="clear" w:color="auto" w:fill="FFFFFF"/>
        </w:rPr>
        <w:t>.</w:t>
      </w:r>
      <w:r w:rsidR="001346C2" w:rsidRPr="00F16F27">
        <w:rPr>
          <w:sz w:val="22"/>
          <w:szCs w:val="22"/>
          <w:shd w:val="clear" w:color="auto" w:fill="FFFFFF"/>
        </w:rPr>
        <w:t xml:space="preserve"> </w:t>
      </w:r>
      <w:r w:rsidRPr="00F16F27">
        <w:rPr>
          <w:sz w:val="22"/>
          <w:szCs w:val="22"/>
        </w:rPr>
        <w:t xml:space="preserve">Para que sejam </w:t>
      </w:r>
      <w:r w:rsidR="00621979" w:rsidRPr="00F16F27">
        <w:rPr>
          <w:sz w:val="22"/>
          <w:szCs w:val="22"/>
        </w:rPr>
        <w:t>perfeitamente</w:t>
      </w:r>
      <w:r w:rsidRPr="00F16F27">
        <w:rPr>
          <w:sz w:val="22"/>
          <w:szCs w:val="22"/>
        </w:rPr>
        <w:t xml:space="preserve"> aplicadas, é preciso que haja a execução de um estudo preliminar, </w:t>
      </w:r>
      <w:r w:rsidR="00621979" w:rsidRPr="00F16F27">
        <w:rPr>
          <w:sz w:val="22"/>
          <w:szCs w:val="22"/>
        </w:rPr>
        <w:t>levando-se em conta</w:t>
      </w:r>
      <w:r w:rsidRPr="00F16F27">
        <w:rPr>
          <w:sz w:val="22"/>
          <w:szCs w:val="22"/>
        </w:rPr>
        <w:t xml:space="preserve"> as características das máquinas, da análise de riscos e do estado da técnica.</w:t>
      </w:r>
      <w:r w:rsidR="005E19D3" w:rsidRPr="00F16F27">
        <w:rPr>
          <w:sz w:val="22"/>
          <w:szCs w:val="22"/>
        </w:rPr>
        <w:t xml:space="preserve"> </w:t>
      </w:r>
    </w:p>
    <w:p w14:paraId="225FB651" w14:textId="77777777" w:rsidR="001E78CD" w:rsidRPr="00F16F27" w:rsidRDefault="009858BF" w:rsidP="001E78CD">
      <w:pPr>
        <w:pStyle w:val="TextosemFormatao"/>
        <w:spacing w:beforeAutospacing="0" w:after="40" w:afterAutospacing="0"/>
        <w:rPr>
          <w:rFonts w:ascii="Times New Roman" w:hAnsi="Times New Roman"/>
          <w:b/>
          <w:sz w:val="22"/>
          <w:szCs w:val="22"/>
          <w:lang w:val="pt-BR"/>
        </w:rPr>
      </w:pPr>
      <w:r w:rsidRPr="00F16F27">
        <w:rPr>
          <w:rFonts w:ascii="Times New Roman" w:hAnsi="Times New Roman"/>
          <w:b/>
          <w:sz w:val="22"/>
          <w:szCs w:val="22"/>
          <w:lang w:val="pt-BR"/>
        </w:rPr>
        <w:t xml:space="preserve">MATERIAIS </w:t>
      </w:r>
      <w:r w:rsidR="00A74F26" w:rsidRPr="00F16F27">
        <w:rPr>
          <w:rFonts w:ascii="Times New Roman" w:hAnsi="Times New Roman"/>
          <w:b/>
          <w:sz w:val="22"/>
          <w:szCs w:val="22"/>
          <w:lang w:val="pt-BR"/>
        </w:rPr>
        <w:t>E MÉTODOS</w:t>
      </w:r>
    </w:p>
    <w:p w14:paraId="634D1E1D" w14:textId="5D8C2175" w:rsidR="001E78CD" w:rsidRPr="00F16F27" w:rsidRDefault="00E80636" w:rsidP="001E78CD">
      <w:pPr>
        <w:pStyle w:val="TextosemFormatao"/>
        <w:spacing w:beforeAutospacing="0" w:after="200" w:afterAutospacing="0"/>
        <w:ind w:firstLine="709"/>
        <w:rPr>
          <w:rFonts w:ascii="Times New Roman" w:hAnsi="Times New Roman"/>
          <w:b/>
          <w:sz w:val="22"/>
          <w:szCs w:val="22"/>
          <w:lang w:val="pt-BR"/>
        </w:rPr>
      </w:pPr>
      <w:r w:rsidRPr="00F16F27">
        <w:rPr>
          <w:rFonts w:ascii="Times New Roman" w:eastAsia="SimSun" w:hAnsi="Times New Roman"/>
          <w:kern w:val="1"/>
          <w:sz w:val="22"/>
          <w:szCs w:val="22"/>
          <w:lang w:bidi="hi-IN"/>
        </w:rPr>
        <w:t xml:space="preserve">Neste </w:t>
      </w:r>
      <w:r w:rsidR="00FC0951" w:rsidRPr="00F16F27">
        <w:rPr>
          <w:rFonts w:ascii="Times New Roman" w:eastAsia="SimSun" w:hAnsi="Times New Roman"/>
          <w:kern w:val="1"/>
          <w:sz w:val="22"/>
          <w:szCs w:val="22"/>
          <w:lang w:bidi="hi-IN"/>
        </w:rPr>
        <w:t>documento</w:t>
      </w:r>
      <w:r w:rsidRPr="00F16F27">
        <w:rPr>
          <w:rFonts w:ascii="Times New Roman" w:eastAsia="SimSun" w:hAnsi="Times New Roman"/>
          <w:kern w:val="1"/>
          <w:sz w:val="22"/>
          <w:szCs w:val="22"/>
          <w:lang w:bidi="hi-IN"/>
        </w:rPr>
        <w:t xml:space="preserve"> foram adotados materiais de pesquisa baseado </w:t>
      </w:r>
      <w:r w:rsidR="0048273C" w:rsidRPr="00F16F27">
        <w:rPr>
          <w:rFonts w:ascii="Times New Roman" w:eastAsia="SimSun" w:hAnsi="Times New Roman"/>
          <w:kern w:val="1"/>
          <w:sz w:val="22"/>
          <w:szCs w:val="22"/>
          <w:lang w:bidi="hi-IN"/>
        </w:rPr>
        <w:t xml:space="preserve">em livros e normas regulamentadoras ou técnicas aplicáveis, </w:t>
      </w:r>
      <w:r w:rsidRPr="00F16F27">
        <w:rPr>
          <w:rFonts w:ascii="Times New Roman" w:eastAsia="SimSun" w:hAnsi="Times New Roman"/>
          <w:kern w:val="1"/>
          <w:sz w:val="22"/>
          <w:szCs w:val="22"/>
          <w:lang w:bidi="hi-IN"/>
        </w:rPr>
        <w:t xml:space="preserve">com </w:t>
      </w:r>
      <w:r w:rsidR="00621979" w:rsidRPr="00F16F27">
        <w:rPr>
          <w:rFonts w:ascii="Times New Roman" w:eastAsia="SimSun" w:hAnsi="Times New Roman"/>
          <w:kern w:val="1"/>
          <w:sz w:val="22"/>
          <w:szCs w:val="22"/>
          <w:lang w:val="pt-BR" w:bidi="hi-IN"/>
        </w:rPr>
        <w:t>a finalidade</w:t>
      </w:r>
      <w:r w:rsidRPr="00F16F27">
        <w:rPr>
          <w:rFonts w:ascii="Times New Roman" w:eastAsia="SimSun" w:hAnsi="Times New Roman"/>
          <w:kern w:val="1"/>
          <w:sz w:val="22"/>
          <w:szCs w:val="22"/>
          <w:lang w:bidi="hi-IN"/>
        </w:rPr>
        <w:t xml:space="preserve"> de obter os conceitos necessários para a adequação de máquinas e equipamentos</w:t>
      </w:r>
      <w:r w:rsidR="0048273C" w:rsidRPr="00F16F27">
        <w:rPr>
          <w:rFonts w:ascii="Times New Roman" w:eastAsia="SimSun" w:hAnsi="Times New Roman"/>
          <w:kern w:val="1"/>
          <w:sz w:val="22"/>
          <w:szCs w:val="22"/>
          <w:lang w:bidi="hi-IN"/>
        </w:rPr>
        <w:t xml:space="preserve">, envolvendo </w:t>
      </w:r>
      <w:r w:rsidR="004B0A1B" w:rsidRPr="00F16F27">
        <w:rPr>
          <w:rFonts w:ascii="Times New Roman" w:eastAsia="SimSun" w:hAnsi="Times New Roman"/>
          <w:kern w:val="1"/>
          <w:sz w:val="22"/>
          <w:szCs w:val="22"/>
          <w:lang w:bidi="hi-IN"/>
        </w:rPr>
        <w:t xml:space="preserve">projeto de </w:t>
      </w:r>
      <w:r w:rsidR="0048273C" w:rsidRPr="00F16F27">
        <w:rPr>
          <w:rFonts w:ascii="Times New Roman" w:eastAsia="SimSun" w:hAnsi="Times New Roman"/>
          <w:kern w:val="1"/>
          <w:sz w:val="22"/>
          <w:szCs w:val="22"/>
          <w:lang w:bidi="hi-IN"/>
        </w:rPr>
        <w:t>sistema</w:t>
      </w:r>
      <w:r w:rsidR="004B0A1B" w:rsidRPr="00F16F27">
        <w:rPr>
          <w:rFonts w:ascii="Times New Roman" w:eastAsia="SimSun" w:hAnsi="Times New Roman"/>
          <w:kern w:val="1"/>
          <w:sz w:val="22"/>
          <w:szCs w:val="22"/>
          <w:lang w:bidi="hi-IN"/>
        </w:rPr>
        <w:t>s</w:t>
      </w:r>
      <w:r w:rsidR="0048273C" w:rsidRPr="00F16F27">
        <w:rPr>
          <w:rFonts w:ascii="Times New Roman" w:eastAsia="SimSun" w:hAnsi="Times New Roman"/>
          <w:kern w:val="1"/>
          <w:sz w:val="22"/>
          <w:szCs w:val="22"/>
          <w:lang w:bidi="hi-IN"/>
        </w:rPr>
        <w:t xml:space="preserve"> de segurança. </w:t>
      </w:r>
      <w:r w:rsidR="00FC0951" w:rsidRPr="00F16F27">
        <w:rPr>
          <w:rFonts w:ascii="Times New Roman" w:eastAsia="SimSun" w:hAnsi="Times New Roman"/>
          <w:kern w:val="1"/>
          <w:sz w:val="22"/>
          <w:szCs w:val="22"/>
          <w:lang w:bidi="hi-IN"/>
        </w:rPr>
        <w:t>Neste estudo, foram estabelecidos os parâmetros necessários para a adequação</w:t>
      </w:r>
      <w:r w:rsidR="00F879F3" w:rsidRPr="00F16F27">
        <w:rPr>
          <w:rFonts w:ascii="Times New Roman" w:eastAsia="SimSun" w:hAnsi="Times New Roman"/>
          <w:kern w:val="1"/>
          <w:sz w:val="22"/>
          <w:szCs w:val="22"/>
          <w:lang w:bidi="hi-IN"/>
        </w:rPr>
        <w:t xml:space="preserve"> </w:t>
      </w:r>
      <w:r w:rsidR="00FC0951" w:rsidRPr="00F16F27">
        <w:rPr>
          <w:rFonts w:ascii="Times New Roman" w:hAnsi="Times New Roman"/>
          <w:sz w:val="22"/>
          <w:szCs w:val="22"/>
        </w:rPr>
        <w:t>de uma prensa hidráulica</w:t>
      </w:r>
      <w:r w:rsidR="007D5348" w:rsidRPr="00F16F27">
        <w:rPr>
          <w:rFonts w:ascii="Times New Roman" w:hAnsi="Times New Roman"/>
          <w:sz w:val="22"/>
          <w:szCs w:val="22"/>
        </w:rPr>
        <w:t xml:space="preserve">, </w:t>
      </w:r>
      <w:r w:rsidR="00FC0951" w:rsidRPr="00F16F27">
        <w:rPr>
          <w:rFonts w:ascii="Times New Roman" w:hAnsi="Times New Roman"/>
          <w:sz w:val="22"/>
          <w:szCs w:val="22"/>
        </w:rPr>
        <w:t>composto por etapas que permitem avaliar seus riscos</w:t>
      </w:r>
      <w:r w:rsidR="00F879F3" w:rsidRPr="00F16F27">
        <w:rPr>
          <w:rFonts w:ascii="Times New Roman" w:hAnsi="Times New Roman"/>
          <w:sz w:val="22"/>
          <w:szCs w:val="22"/>
        </w:rPr>
        <w:t>, visando implementar melhorias necessárias na redução dos riscos de acidentes em sua utilização.</w:t>
      </w:r>
    </w:p>
    <w:p w14:paraId="3A09A1F7" w14:textId="7E4F480E" w:rsidR="00F879F3" w:rsidRPr="00F16F27" w:rsidRDefault="00F879F3" w:rsidP="001E78CD">
      <w:pPr>
        <w:adjustRightInd w:val="0"/>
        <w:spacing w:after="40"/>
        <w:jc w:val="both"/>
        <w:rPr>
          <w:b/>
          <w:bCs/>
          <w:sz w:val="22"/>
          <w:szCs w:val="22"/>
        </w:rPr>
      </w:pPr>
      <w:r w:rsidRPr="00F16F27">
        <w:rPr>
          <w:b/>
          <w:bCs/>
          <w:sz w:val="22"/>
          <w:szCs w:val="22"/>
        </w:rPr>
        <w:t>RESULTADOS E DISCURSÃO</w:t>
      </w:r>
    </w:p>
    <w:p w14:paraId="29841E48" w14:textId="7A98ECB7" w:rsidR="007D5348" w:rsidRPr="00F16F27" w:rsidRDefault="00923BF2" w:rsidP="007D5348">
      <w:pPr>
        <w:adjustRightInd w:val="0"/>
        <w:ind w:firstLine="709"/>
        <w:jc w:val="both"/>
        <w:rPr>
          <w:rFonts w:eastAsia="SimSun"/>
          <w:kern w:val="1"/>
          <w:sz w:val="22"/>
          <w:szCs w:val="22"/>
          <w:lang w:bidi="hi-IN"/>
        </w:rPr>
      </w:pPr>
      <w:r w:rsidRPr="00F16F27">
        <w:rPr>
          <w:rFonts w:eastAsia="SimSun"/>
          <w:kern w:val="1"/>
          <w:sz w:val="22"/>
          <w:szCs w:val="22"/>
          <w:lang w:bidi="hi-IN"/>
        </w:rPr>
        <w:lastRenderedPageBreak/>
        <w:t xml:space="preserve">O </w:t>
      </w:r>
      <w:r w:rsidR="00F879F3" w:rsidRPr="00F16F27">
        <w:rPr>
          <w:rFonts w:eastAsia="SimSun"/>
          <w:kern w:val="1"/>
          <w:sz w:val="22"/>
          <w:szCs w:val="22"/>
          <w:lang w:bidi="hi-IN"/>
        </w:rPr>
        <w:t>sistema de segurança</w:t>
      </w:r>
      <w:r w:rsidR="00621979" w:rsidRPr="00F16F27">
        <w:rPr>
          <w:rFonts w:eastAsia="SimSun"/>
          <w:kern w:val="1"/>
          <w:sz w:val="22"/>
          <w:szCs w:val="22"/>
          <w:lang w:bidi="hi-IN"/>
        </w:rPr>
        <w:t xml:space="preserve">, apresentado por </w:t>
      </w:r>
      <w:r w:rsidRPr="00F16F27">
        <w:rPr>
          <w:rFonts w:eastAsia="SimSun"/>
          <w:kern w:val="1"/>
          <w:sz w:val="22"/>
          <w:szCs w:val="22"/>
          <w:lang w:bidi="hi-IN"/>
        </w:rPr>
        <w:t>Santos (2020),</w:t>
      </w:r>
      <w:r w:rsidR="00F879F3" w:rsidRPr="00F16F27">
        <w:rPr>
          <w:rFonts w:eastAsia="SimSun"/>
          <w:kern w:val="1"/>
          <w:sz w:val="22"/>
          <w:szCs w:val="22"/>
          <w:lang w:bidi="hi-IN"/>
        </w:rPr>
        <w:t xml:space="preserve"> </w:t>
      </w:r>
      <w:r w:rsidR="00621979" w:rsidRPr="00F16F27">
        <w:rPr>
          <w:rFonts w:eastAsia="SimSun"/>
          <w:kern w:val="1"/>
          <w:sz w:val="22"/>
          <w:szCs w:val="22"/>
          <w:lang w:bidi="hi-IN"/>
        </w:rPr>
        <w:t>refere-se a</w:t>
      </w:r>
      <w:r w:rsidRPr="00F16F27">
        <w:rPr>
          <w:rFonts w:eastAsia="SimSun"/>
          <w:kern w:val="1"/>
          <w:sz w:val="22"/>
          <w:szCs w:val="22"/>
          <w:lang w:bidi="hi-IN"/>
        </w:rPr>
        <w:t xml:space="preserve"> </w:t>
      </w:r>
      <w:r w:rsidR="00F879F3" w:rsidRPr="00F16F27">
        <w:rPr>
          <w:rFonts w:eastAsia="SimSun"/>
          <w:kern w:val="1"/>
          <w:sz w:val="22"/>
          <w:szCs w:val="22"/>
          <w:lang w:bidi="hi-IN"/>
        </w:rPr>
        <w:t xml:space="preserve">uma composição de dispositivos que, através de combinações lógicas ligados aos comandos elétricos, acionam as máquinas industriais. Os dispositivos são classificados em: interface de segurança (relé ou CLP de segurança), </w:t>
      </w:r>
      <w:r w:rsidRPr="00F16F27">
        <w:rPr>
          <w:rFonts w:eastAsia="SimSun"/>
          <w:kern w:val="1"/>
          <w:sz w:val="22"/>
          <w:szCs w:val="22"/>
          <w:lang w:bidi="hi-IN"/>
        </w:rPr>
        <w:t>que</w:t>
      </w:r>
      <w:r w:rsidR="00F879F3" w:rsidRPr="00F16F27">
        <w:rPr>
          <w:rFonts w:eastAsia="SimSun"/>
          <w:kern w:val="1"/>
          <w:sz w:val="22"/>
          <w:szCs w:val="22"/>
          <w:lang w:bidi="hi-IN"/>
        </w:rPr>
        <w:t xml:space="preserve"> monitoram </w:t>
      </w:r>
      <w:r w:rsidRPr="00F16F27">
        <w:rPr>
          <w:rFonts w:eastAsia="SimSun"/>
          <w:kern w:val="1"/>
          <w:sz w:val="22"/>
          <w:szCs w:val="22"/>
          <w:lang w:bidi="hi-IN"/>
        </w:rPr>
        <w:t>to</w:t>
      </w:r>
      <w:r w:rsidR="00F879F3" w:rsidRPr="00F16F27">
        <w:rPr>
          <w:rFonts w:eastAsia="SimSun"/>
          <w:kern w:val="1"/>
          <w:sz w:val="22"/>
          <w:szCs w:val="22"/>
          <w:lang w:bidi="hi-IN"/>
        </w:rPr>
        <w:t>do sistema; dispositivos de emergência e de intertravamento, que garantem as proteções da máquina impedindo ações impróprias do operador; sensores de segurança (cortinas de segurança e demais detectores de presença), que atuam quando parte do corpo da pessoa entra na zona de perigo do equipamento; válvulas do bloco de segurança em prensas e equipamentos similares, dentre outros.</w:t>
      </w:r>
      <w:r w:rsidR="007D5348" w:rsidRPr="00F16F27">
        <w:rPr>
          <w:rFonts w:eastAsia="SimSun"/>
          <w:kern w:val="1"/>
          <w:sz w:val="22"/>
          <w:szCs w:val="22"/>
          <w:lang w:bidi="hi-IN"/>
        </w:rPr>
        <w:t xml:space="preserve"> </w:t>
      </w:r>
    </w:p>
    <w:p w14:paraId="0D5716A1" w14:textId="4E8F6963" w:rsidR="00F879F3" w:rsidRPr="00F16F27" w:rsidRDefault="00A157C0" w:rsidP="00A157C0">
      <w:pPr>
        <w:adjustRightInd w:val="0"/>
        <w:spacing w:after="160"/>
        <w:ind w:firstLine="709"/>
        <w:jc w:val="both"/>
        <w:rPr>
          <w:rFonts w:eastAsia="SimSun"/>
          <w:kern w:val="1"/>
          <w:sz w:val="22"/>
          <w:szCs w:val="22"/>
          <w:lang w:bidi="hi-IN"/>
        </w:rPr>
      </w:pPr>
      <w:r w:rsidRPr="00F16F27">
        <w:rPr>
          <w:sz w:val="22"/>
          <w:szCs w:val="22"/>
        </w:rPr>
        <w:t xml:space="preserve">Baptista, Mantovani, Nunes (2019) definem </w:t>
      </w:r>
      <w:r w:rsidR="00F879F3" w:rsidRPr="00F16F27">
        <w:rPr>
          <w:sz w:val="22"/>
          <w:szCs w:val="22"/>
        </w:rPr>
        <w:t xml:space="preserve">projeto </w:t>
      </w:r>
      <w:r w:rsidR="00621979" w:rsidRPr="00F16F27">
        <w:rPr>
          <w:sz w:val="22"/>
          <w:szCs w:val="22"/>
        </w:rPr>
        <w:t>envolvendo</w:t>
      </w:r>
      <w:r w:rsidR="00F879F3" w:rsidRPr="00F16F27">
        <w:rPr>
          <w:sz w:val="22"/>
          <w:szCs w:val="22"/>
        </w:rPr>
        <w:t xml:space="preserve"> sistemas de segurança da máquina</w:t>
      </w:r>
      <w:r w:rsidR="00D67677" w:rsidRPr="00F16F27">
        <w:rPr>
          <w:sz w:val="22"/>
          <w:szCs w:val="22"/>
        </w:rPr>
        <w:t xml:space="preserve">, </w:t>
      </w:r>
      <w:r w:rsidRPr="00F16F27">
        <w:rPr>
          <w:sz w:val="22"/>
          <w:szCs w:val="22"/>
        </w:rPr>
        <w:t xml:space="preserve">como sendo uma aplicação de </w:t>
      </w:r>
      <w:r w:rsidR="00F879F3" w:rsidRPr="00F16F27">
        <w:rPr>
          <w:sz w:val="22"/>
          <w:szCs w:val="22"/>
        </w:rPr>
        <w:t xml:space="preserve">etapas </w:t>
      </w:r>
      <w:r w:rsidRPr="00F16F27">
        <w:rPr>
          <w:sz w:val="22"/>
          <w:szCs w:val="22"/>
        </w:rPr>
        <w:t>onde os riscos são</w:t>
      </w:r>
      <w:r w:rsidR="00F879F3" w:rsidRPr="00F16F27">
        <w:rPr>
          <w:sz w:val="22"/>
          <w:szCs w:val="22"/>
        </w:rPr>
        <w:t xml:space="preserve"> avalia</w:t>
      </w:r>
      <w:r w:rsidRPr="00F16F27">
        <w:rPr>
          <w:sz w:val="22"/>
          <w:szCs w:val="22"/>
        </w:rPr>
        <w:t>dos</w:t>
      </w:r>
      <w:r w:rsidR="00F879F3" w:rsidRPr="00F16F27">
        <w:rPr>
          <w:sz w:val="22"/>
          <w:szCs w:val="22"/>
        </w:rPr>
        <w:t xml:space="preserve"> </w:t>
      </w:r>
      <w:r w:rsidRPr="00F16F27">
        <w:rPr>
          <w:sz w:val="22"/>
          <w:szCs w:val="22"/>
        </w:rPr>
        <w:t>conforme</w:t>
      </w:r>
      <w:r w:rsidR="00F879F3" w:rsidRPr="00F16F27">
        <w:rPr>
          <w:sz w:val="22"/>
          <w:szCs w:val="22"/>
        </w:rPr>
        <w:t xml:space="preserve"> a norma NBR ISO 12100 (2013), </w:t>
      </w:r>
      <w:r w:rsidRPr="00F16F27">
        <w:rPr>
          <w:sz w:val="22"/>
          <w:szCs w:val="22"/>
        </w:rPr>
        <w:t>cujo fluxograma dessas etapas é representado</w:t>
      </w:r>
      <w:r w:rsidR="00F879F3" w:rsidRPr="00F16F27">
        <w:rPr>
          <w:sz w:val="22"/>
          <w:szCs w:val="22"/>
        </w:rPr>
        <w:t xml:space="preserve"> pela </w:t>
      </w:r>
      <w:r w:rsidR="008A698D" w:rsidRPr="00F16F27">
        <w:rPr>
          <w:sz w:val="22"/>
          <w:szCs w:val="22"/>
        </w:rPr>
        <w:t>figura</w:t>
      </w:r>
      <w:r w:rsidR="00D67677" w:rsidRPr="00F16F27">
        <w:rPr>
          <w:sz w:val="22"/>
          <w:szCs w:val="22"/>
        </w:rPr>
        <w:t xml:space="preserve"> 1.</w:t>
      </w:r>
    </w:p>
    <w:p w14:paraId="64080B3C" w14:textId="057A237C" w:rsidR="00F879F3" w:rsidRPr="00F16F27" w:rsidRDefault="008A698D" w:rsidP="00F879F3">
      <w:pPr>
        <w:spacing w:after="60"/>
        <w:rPr>
          <w:sz w:val="22"/>
          <w:szCs w:val="22"/>
        </w:rPr>
      </w:pPr>
      <w:r w:rsidRPr="00F16F27">
        <w:rPr>
          <w:b/>
          <w:bCs/>
          <w:sz w:val="22"/>
          <w:szCs w:val="22"/>
        </w:rPr>
        <w:t>Figura</w:t>
      </w:r>
      <w:r w:rsidR="00F879F3" w:rsidRPr="00F16F27">
        <w:rPr>
          <w:b/>
          <w:bCs/>
          <w:sz w:val="22"/>
          <w:szCs w:val="22"/>
        </w:rPr>
        <w:t xml:space="preserve"> 1 –</w:t>
      </w:r>
      <w:r w:rsidR="00F879F3" w:rsidRPr="00F16F27">
        <w:rPr>
          <w:sz w:val="22"/>
          <w:szCs w:val="22"/>
        </w:rPr>
        <w:t xml:space="preserve"> Fluxograma de Etapas para Análise de Riscos</w:t>
      </w:r>
      <w:r w:rsidRPr="00F16F27">
        <w:rPr>
          <w:sz w:val="22"/>
          <w:szCs w:val="22"/>
        </w:rPr>
        <w:t xml:space="preserve"> da Prensa Hidráulica</w:t>
      </w:r>
    </w:p>
    <w:p w14:paraId="23A3E58C" w14:textId="6AC18189" w:rsidR="00F879F3" w:rsidRPr="00F16F27" w:rsidRDefault="004C3C9D" w:rsidP="004C3C9D">
      <w:pPr>
        <w:spacing w:after="60"/>
        <w:jc w:val="center"/>
        <w:rPr>
          <w:sz w:val="22"/>
          <w:szCs w:val="22"/>
        </w:rPr>
      </w:pPr>
      <w:r w:rsidRPr="00F16F27">
        <w:rPr>
          <w:noProof/>
          <w:sz w:val="22"/>
          <w:szCs w:val="22"/>
        </w:rPr>
        <w:drawing>
          <wp:inline distT="0" distB="0" distL="0" distR="0" wp14:anchorId="3735BFCE" wp14:editId="397DF8E1">
            <wp:extent cx="4615132" cy="2430400"/>
            <wp:effectExtent l="0" t="0" r="0" b="8255"/>
            <wp:docPr id="144915758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2441" cy="2597500"/>
                    </a:xfrm>
                    <a:prstGeom prst="rect">
                      <a:avLst/>
                    </a:prstGeom>
                    <a:noFill/>
                    <a:ln>
                      <a:noFill/>
                    </a:ln>
                  </pic:spPr>
                </pic:pic>
              </a:graphicData>
            </a:graphic>
          </wp:inline>
        </w:drawing>
      </w:r>
    </w:p>
    <w:p w14:paraId="61AA0326" w14:textId="16EE3498" w:rsidR="00F879F3" w:rsidRPr="00F16F27" w:rsidRDefault="00F879F3" w:rsidP="008D7E57">
      <w:pPr>
        <w:adjustRightInd w:val="0"/>
        <w:spacing w:after="160"/>
        <w:jc w:val="center"/>
        <w:rPr>
          <w:sz w:val="22"/>
          <w:szCs w:val="22"/>
        </w:rPr>
      </w:pPr>
      <w:r w:rsidRPr="00F16F27">
        <w:rPr>
          <w:b/>
          <w:bCs/>
          <w:sz w:val="22"/>
          <w:szCs w:val="22"/>
        </w:rPr>
        <w:t>Fonte:</w:t>
      </w:r>
      <w:r w:rsidRPr="00F16F27">
        <w:rPr>
          <w:sz w:val="22"/>
          <w:szCs w:val="22"/>
        </w:rPr>
        <w:t xml:space="preserve"> </w:t>
      </w:r>
      <w:r w:rsidR="008A698D" w:rsidRPr="00F16F27">
        <w:rPr>
          <w:rFonts w:eastAsia="Arial"/>
          <w:sz w:val="22"/>
          <w:szCs w:val="22"/>
        </w:rPr>
        <w:t>Autor (2023)</w:t>
      </w:r>
    </w:p>
    <w:p w14:paraId="570CE32B" w14:textId="7323EC70" w:rsidR="007D5348" w:rsidRPr="00F16F27" w:rsidRDefault="00913607" w:rsidP="00D67677">
      <w:pPr>
        <w:adjustRightInd w:val="0"/>
        <w:ind w:firstLine="709"/>
        <w:jc w:val="both"/>
        <w:rPr>
          <w:sz w:val="22"/>
          <w:szCs w:val="22"/>
        </w:rPr>
      </w:pPr>
      <w:r w:rsidRPr="00F16F27">
        <w:rPr>
          <w:rFonts w:eastAsia="Arial"/>
          <w:sz w:val="22"/>
          <w:szCs w:val="22"/>
        </w:rPr>
        <w:t>Referente a</w:t>
      </w:r>
      <w:r w:rsidR="00D67677" w:rsidRPr="00F16F27">
        <w:rPr>
          <w:rFonts w:eastAsia="Arial"/>
          <w:sz w:val="22"/>
          <w:szCs w:val="22"/>
        </w:rPr>
        <w:t>s limitações da</w:t>
      </w:r>
      <w:r w:rsidRPr="00F16F27">
        <w:rPr>
          <w:rFonts w:eastAsia="Arial"/>
          <w:sz w:val="22"/>
          <w:szCs w:val="22"/>
        </w:rPr>
        <w:t xml:space="preserve"> prensa</w:t>
      </w:r>
      <w:r w:rsidR="007D5348" w:rsidRPr="00F16F27">
        <w:rPr>
          <w:rFonts w:eastAsia="Arial"/>
          <w:sz w:val="22"/>
          <w:szCs w:val="22"/>
        </w:rPr>
        <w:t xml:space="preserve"> hidráulica </w:t>
      </w:r>
      <w:r w:rsidRPr="00F16F27">
        <w:rPr>
          <w:rFonts w:eastAsia="Arial"/>
          <w:sz w:val="22"/>
          <w:szCs w:val="22"/>
        </w:rPr>
        <w:t xml:space="preserve">em estudo (figura 1), sua aplicação está associada </w:t>
      </w:r>
      <w:r w:rsidR="007D5348" w:rsidRPr="00F16F27">
        <w:rPr>
          <w:sz w:val="22"/>
          <w:szCs w:val="22"/>
        </w:rPr>
        <w:t xml:space="preserve">na extração, esmagamento, dobra, corte e confecção de </w:t>
      </w:r>
      <w:r w:rsidR="00D67677" w:rsidRPr="00F16F27">
        <w:rPr>
          <w:sz w:val="22"/>
          <w:szCs w:val="22"/>
        </w:rPr>
        <w:t>peças</w:t>
      </w:r>
      <w:r w:rsidR="007D5348" w:rsidRPr="00F16F27">
        <w:rPr>
          <w:sz w:val="22"/>
          <w:szCs w:val="22"/>
        </w:rPr>
        <w:t xml:space="preserve">, </w:t>
      </w:r>
      <w:r w:rsidR="007D5348" w:rsidRPr="00F16F27">
        <w:rPr>
          <w:rFonts w:eastAsia="Arial"/>
          <w:sz w:val="22"/>
          <w:szCs w:val="22"/>
        </w:rPr>
        <w:t xml:space="preserve">com uma capacidade </w:t>
      </w:r>
      <w:r w:rsidR="00A157C0" w:rsidRPr="00F16F27">
        <w:rPr>
          <w:rFonts w:eastAsia="Arial"/>
          <w:sz w:val="22"/>
          <w:szCs w:val="22"/>
        </w:rPr>
        <w:t xml:space="preserve">de </w:t>
      </w:r>
      <w:r w:rsidR="007D5348" w:rsidRPr="00F16F27">
        <w:rPr>
          <w:rFonts w:eastAsia="Arial"/>
          <w:sz w:val="22"/>
          <w:szCs w:val="22"/>
        </w:rPr>
        <w:t>até 50 toneladas.</w:t>
      </w:r>
      <w:r w:rsidR="007D5348" w:rsidRPr="00F16F27">
        <w:rPr>
          <w:sz w:val="22"/>
          <w:szCs w:val="22"/>
        </w:rPr>
        <w:t xml:space="preserve"> É constituída por</w:t>
      </w:r>
      <w:r w:rsidRPr="00F16F27">
        <w:rPr>
          <w:sz w:val="22"/>
          <w:szCs w:val="22"/>
        </w:rPr>
        <w:t xml:space="preserve"> </w:t>
      </w:r>
      <w:r w:rsidR="007D5348" w:rsidRPr="00F16F27">
        <w:rPr>
          <w:sz w:val="22"/>
          <w:szCs w:val="22"/>
        </w:rPr>
        <w:t>motor elétrico</w:t>
      </w:r>
      <w:r w:rsidRPr="00F16F27">
        <w:rPr>
          <w:sz w:val="22"/>
          <w:szCs w:val="22"/>
        </w:rPr>
        <w:t xml:space="preserve"> </w:t>
      </w:r>
      <w:r w:rsidR="007D5348" w:rsidRPr="00F16F27">
        <w:rPr>
          <w:sz w:val="22"/>
          <w:szCs w:val="22"/>
        </w:rPr>
        <w:t xml:space="preserve">da bomba de alta pressão, pistão, cilindro, martelo e mesa. </w:t>
      </w:r>
      <w:r w:rsidR="008A698D" w:rsidRPr="00F16F27">
        <w:rPr>
          <w:sz w:val="22"/>
          <w:szCs w:val="22"/>
        </w:rPr>
        <w:t xml:space="preserve">A </w:t>
      </w:r>
      <w:r w:rsidR="007D5348" w:rsidRPr="00F16F27">
        <w:rPr>
          <w:sz w:val="22"/>
          <w:szCs w:val="22"/>
        </w:rPr>
        <w:t xml:space="preserve">bomba de alta pressão </w:t>
      </w:r>
      <w:r w:rsidR="008A698D" w:rsidRPr="00F16F27">
        <w:rPr>
          <w:sz w:val="22"/>
          <w:szCs w:val="22"/>
        </w:rPr>
        <w:t>acionada</w:t>
      </w:r>
      <w:r w:rsidR="007D5348" w:rsidRPr="00F16F27">
        <w:rPr>
          <w:sz w:val="22"/>
          <w:szCs w:val="22"/>
        </w:rPr>
        <w:t xml:space="preserve"> gera um fluxo contínuo de óleo até os cilindros, ocasionando seu movimento ascendente do martelo do equipamento. </w:t>
      </w:r>
      <w:r w:rsidR="00D67677" w:rsidRPr="00F16F27">
        <w:rPr>
          <w:rFonts w:eastAsia="Arial"/>
          <w:sz w:val="22"/>
          <w:szCs w:val="22"/>
        </w:rPr>
        <w:t>Seu</w:t>
      </w:r>
      <w:r w:rsidR="007D5348" w:rsidRPr="00F16F27">
        <w:rPr>
          <w:rFonts w:eastAsia="Arial"/>
          <w:sz w:val="22"/>
          <w:szCs w:val="22"/>
        </w:rPr>
        <w:t xml:space="preserve"> acesso era realizado por até três pessoas</w:t>
      </w:r>
      <w:r w:rsidR="004C3C9D" w:rsidRPr="00F16F27">
        <w:rPr>
          <w:rFonts w:eastAsia="Arial"/>
          <w:sz w:val="22"/>
          <w:szCs w:val="22"/>
        </w:rPr>
        <w:t xml:space="preserve"> e</w:t>
      </w:r>
      <w:r w:rsidR="008A698D" w:rsidRPr="00F16F27">
        <w:rPr>
          <w:rFonts w:eastAsia="Arial"/>
          <w:sz w:val="22"/>
          <w:szCs w:val="22"/>
        </w:rPr>
        <w:t xml:space="preserve"> s</w:t>
      </w:r>
      <w:r w:rsidR="007D5348" w:rsidRPr="00F16F27">
        <w:rPr>
          <w:rFonts w:eastAsia="Arial"/>
          <w:sz w:val="22"/>
          <w:szCs w:val="22"/>
        </w:rPr>
        <w:t>uas proteções de segurança eram precárias</w:t>
      </w:r>
      <w:r w:rsidR="004C3C9D" w:rsidRPr="00F16F27">
        <w:rPr>
          <w:rFonts w:eastAsia="Arial"/>
          <w:sz w:val="22"/>
          <w:szCs w:val="22"/>
        </w:rPr>
        <w:t>.</w:t>
      </w:r>
    </w:p>
    <w:p w14:paraId="16065D1B" w14:textId="1C62552E" w:rsidR="005C2922" w:rsidRPr="00F16F27" w:rsidRDefault="009B42CF" w:rsidP="005C2922">
      <w:pPr>
        <w:ind w:firstLine="709"/>
        <w:jc w:val="both"/>
        <w:rPr>
          <w:sz w:val="22"/>
          <w:szCs w:val="22"/>
        </w:rPr>
      </w:pPr>
      <w:r w:rsidRPr="00F16F27">
        <w:rPr>
          <w:rFonts w:eastAsia="Arial"/>
          <w:sz w:val="22"/>
          <w:szCs w:val="22"/>
        </w:rPr>
        <w:t>F</w:t>
      </w:r>
      <w:r w:rsidR="005C5B48" w:rsidRPr="00F16F27">
        <w:rPr>
          <w:rFonts w:eastAsia="Arial"/>
          <w:sz w:val="22"/>
          <w:szCs w:val="22"/>
        </w:rPr>
        <w:t xml:space="preserve">oram identificados </w:t>
      </w:r>
      <w:r w:rsidRPr="00F16F27">
        <w:rPr>
          <w:rFonts w:eastAsia="Arial"/>
          <w:sz w:val="22"/>
          <w:szCs w:val="22"/>
        </w:rPr>
        <w:t xml:space="preserve">na </w:t>
      </w:r>
      <w:r w:rsidRPr="00F16F27">
        <w:rPr>
          <w:sz w:val="22"/>
          <w:szCs w:val="22"/>
        </w:rPr>
        <w:t xml:space="preserve">prensa hidráulica </w:t>
      </w:r>
      <w:r w:rsidR="00A55ECD">
        <w:rPr>
          <w:rFonts w:eastAsia="Arial"/>
          <w:sz w:val="22"/>
          <w:szCs w:val="22"/>
        </w:rPr>
        <w:t>5</w:t>
      </w:r>
      <w:r w:rsidR="005C5B48" w:rsidRPr="00F16F27">
        <w:rPr>
          <w:rFonts w:eastAsia="Arial"/>
          <w:sz w:val="22"/>
          <w:szCs w:val="22"/>
        </w:rPr>
        <w:t xml:space="preserve"> perigos: Acesso direto ao mecanismo hidráulico; Falhas </w:t>
      </w:r>
      <w:r w:rsidR="00A157C0" w:rsidRPr="00F16F27">
        <w:rPr>
          <w:rFonts w:eastAsia="Arial"/>
          <w:sz w:val="22"/>
          <w:szCs w:val="22"/>
        </w:rPr>
        <w:t>do</w:t>
      </w:r>
      <w:r w:rsidR="005C5B48" w:rsidRPr="00F16F27">
        <w:rPr>
          <w:rFonts w:eastAsia="Arial"/>
          <w:sz w:val="22"/>
          <w:szCs w:val="22"/>
        </w:rPr>
        <w:t xml:space="preserve"> comando</w:t>
      </w:r>
      <w:r w:rsidR="00A157C0" w:rsidRPr="00F16F27">
        <w:rPr>
          <w:rFonts w:eastAsia="Arial"/>
          <w:sz w:val="22"/>
          <w:szCs w:val="22"/>
        </w:rPr>
        <w:t xml:space="preserve"> elétrico</w:t>
      </w:r>
      <w:r w:rsidR="005C5B48" w:rsidRPr="00F16F27">
        <w:rPr>
          <w:rFonts w:eastAsia="Arial"/>
          <w:sz w:val="22"/>
          <w:szCs w:val="22"/>
        </w:rPr>
        <w:t>; Acionamento acidental; Exposição a tensões perigosas</w:t>
      </w:r>
      <w:r w:rsidR="00D67677" w:rsidRPr="00F16F27">
        <w:rPr>
          <w:rFonts w:eastAsia="Arial"/>
          <w:sz w:val="22"/>
          <w:szCs w:val="22"/>
        </w:rPr>
        <w:t xml:space="preserve">; </w:t>
      </w:r>
      <w:r w:rsidR="005C5B48" w:rsidRPr="00F16F27">
        <w:rPr>
          <w:rFonts w:eastAsia="Arial"/>
          <w:sz w:val="22"/>
          <w:szCs w:val="22"/>
        </w:rPr>
        <w:t>Válvula do bloco de segurança inadequada.</w:t>
      </w:r>
      <w:r w:rsidR="00575033" w:rsidRPr="00F16F27">
        <w:rPr>
          <w:sz w:val="22"/>
          <w:szCs w:val="22"/>
        </w:rPr>
        <w:t xml:space="preserve"> </w:t>
      </w:r>
    </w:p>
    <w:p w14:paraId="46DEF1AC" w14:textId="0E89CFA5" w:rsidR="00E12B26" w:rsidRPr="00F16F27" w:rsidRDefault="00913607" w:rsidP="003C3B7B">
      <w:pPr>
        <w:ind w:firstLine="709"/>
        <w:jc w:val="both"/>
        <w:rPr>
          <w:sz w:val="22"/>
          <w:szCs w:val="22"/>
        </w:rPr>
      </w:pPr>
      <w:r w:rsidRPr="00F16F27">
        <w:rPr>
          <w:sz w:val="22"/>
          <w:szCs w:val="22"/>
        </w:rPr>
        <w:t xml:space="preserve">A estimativa dos riscos, definido por Baptista, Mantovani, Nunes (2019), é procedida </w:t>
      </w:r>
      <w:r w:rsidR="00A157C0" w:rsidRPr="00F16F27">
        <w:rPr>
          <w:sz w:val="22"/>
          <w:szCs w:val="22"/>
        </w:rPr>
        <w:t>através</w:t>
      </w:r>
      <w:r w:rsidRPr="00F16F27">
        <w:rPr>
          <w:sz w:val="22"/>
          <w:szCs w:val="22"/>
        </w:rPr>
        <w:t xml:space="preserve"> </w:t>
      </w:r>
      <w:r w:rsidR="00A157C0" w:rsidRPr="00F16F27">
        <w:rPr>
          <w:sz w:val="22"/>
          <w:szCs w:val="22"/>
        </w:rPr>
        <w:t>d</w:t>
      </w:r>
      <w:r w:rsidRPr="00F16F27">
        <w:rPr>
          <w:sz w:val="22"/>
          <w:szCs w:val="22"/>
        </w:rPr>
        <w:t>as</w:t>
      </w:r>
      <w:r w:rsidR="00A157C0" w:rsidRPr="00F16F27">
        <w:rPr>
          <w:sz w:val="22"/>
          <w:szCs w:val="22"/>
        </w:rPr>
        <w:t xml:space="preserve"> </w:t>
      </w:r>
      <w:r w:rsidRPr="00F16F27">
        <w:rPr>
          <w:sz w:val="22"/>
          <w:szCs w:val="22"/>
        </w:rPr>
        <w:t xml:space="preserve">normas NBR 14153 (2013), NBR 13849-1 (2015) e IEC 61508 (2010), onde são determinados </w:t>
      </w:r>
      <w:r w:rsidR="009B42CF" w:rsidRPr="00F16F27">
        <w:rPr>
          <w:sz w:val="22"/>
          <w:szCs w:val="22"/>
        </w:rPr>
        <w:t xml:space="preserve">o nível de segurança </w:t>
      </w:r>
      <w:r w:rsidR="003C3B7B" w:rsidRPr="00F16F27">
        <w:rPr>
          <w:sz w:val="22"/>
          <w:szCs w:val="22"/>
        </w:rPr>
        <w:t>do equipamento</w:t>
      </w:r>
      <w:r w:rsidR="009B42CF" w:rsidRPr="00F16F27">
        <w:rPr>
          <w:sz w:val="22"/>
          <w:szCs w:val="22"/>
        </w:rPr>
        <w:t xml:space="preserve">, envolvendo </w:t>
      </w:r>
      <w:r w:rsidRPr="00F16F27">
        <w:rPr>
          <w:sz w:val="22"/>
          <w:szCs w:val="22"/>
        </w:rPr>
        <w:t xml:space="preserve">respectivamente a categoria </w:t>
      </w:r>
      <w:r w:rsidR="009B42CF" w:rsidRPr="00F16F27">
        <w:rPr>
          <w:sz w:val="22"/>
          <w:szCs w:val="22"/>
        </w:rPr>
        <w:t>requerida</w:t>
      </w:r>
      <w:r w:rsidRPr="00F16F27">
        <w:rPr>
          <w:sz w:val="22"/>
          <w:szCs w:val="22"/>
        </w:rPr>
        <w:t xml:space="preserve"> (CAT), </w:t>
      </w:r>
      <w:r w:rsidR="009B42CF" w:rsidRPr="00F16F27">
        <w:rPr>
          <w:sz w:val="22"/>
          <w:szCs w:val="22"/>
        </w:rPr>
        <w:t>a</w:t>
      </w:r>
      <w:r w:rsidRPr="00F16F27">
        <w:rPr>
          <w:sz w:val="22"/>
          <w:szCs w:val="22"/>
        </w:rPr>
        <w:t xml:space="preserve"> </w:t>
      </w:r>
      <w:r w:rsidR="003C3B7B" w:rsidRPr="00F16F27">
        <w:rPr>
          <w:sz w:val="22"/>
          <w:szCs w:val="22"/>
        </w:rPr>
        <w:t xml:space="preserve">confiabilidade ou </w:t>
      </w:r>
      <w:r w:rsidRPr="00F16F27">
        <w:rPr>
          <w:sz w:val="22"/>
          <w:szCs w:val="22"/>
        </w:rPr>
        <w:t xml:space="preserve">performance (PL) e </w:t>
      </w:r>
      <w:r w:rsidR="009B42CF" w:rsidRPr="00F16F27">
        <w:rPr>
          <w:sz w:val="22"/>
          <w:szCs w:val="22"/>
        </w:rPr>
        <w:t>a</w:t>
      </w:r>
      <w:r w:rsidRPr="00F16F27">
        <w:rPr>
          <w:sz w:val="22"/>
          <w:szCs w:val="22"/>
        </w:rPr>
        <w:t xml:space="preserve"> integridade de segurança (SIL). </w:t>
      </w:r>
      <w:r w:rsidR="0000316E" w:rsidRPr="00F16F27">
        <w:rPr>
          <w:sz w:val="22"/>
          <w:szCs w:val="22"/>
        </w:rPr>
        <w:t>A seleção dos três elementos ocorre através dos</w:t>
      </w:r>
      <w:r w:rsidR="005C5B48" w:rsidRPr="00F16F27">
        <w:rPr>
          <w:sz w:val="22"/>
          <w:szCs w:val="22"/>
        </w:rPr>
        <w:t xml:space="preserve"> parâmetros </w:t>
      </w:r>
      <w:r w:rsidR="00A157C0" w:rsidRPr="00F16F27">
        <w:rPr>
          <w:sz w:val="22"/>
          <w:szCs w:val="22"/>
        </w:rPr>
        <w:t>associados</w:t>
      </w:r>
      <w:r w:rsidR="005C5B48" w:rsidRPr="00F16F27">
        <w:rPr>
          <w:sz w:val="22"/>
          <w:szCs w:val="22"/>
        </w:rPr>
        <w:t xml:space="preserve"> ao perigo </w:t>
      </w:r>
      <w:r w:rsidR="003C3B7B" w:rsidRPr="00F16F27">
        <w:rPr>
          <w:sz w:val="22"/>
          <w:szCs w:val="22"/>
        </w:rPr>
        <w:t>identificado do equipamento</w:t>
      </w:r>
      <w:r w:rsidR="005C5B48" w:rsidRPr="00F16F27">
        <w:rPr>
          <w:sz w:val="22"/>
          <w:szCs w:val="22"/>
        </w:rPr>
        <w:t>, isto é: Gravidade da lesão reversível (S1) ou irreversível (S2)</w:t>
      </w:r>
      <w:r w:rsidR="0000316E" w:rsidRPr="00F16F27">
        <w:rPr>
          <w:sz w:val="22"/>
          <w:szCs w:val="22"/>
        </w:rPr>
        <w:t>;</w:t>
      </w:r>
      <w:r w:rsidR="005C5B48" w:rsidRPr="00F16F27">
        <w:rPr>
          <w:sz w:val="22"/>
          <w:szCs w:val="22"/>
        </w:rPr>
        <w:t xml:space="preserve"> </w:t>
      </w:r>
      <w:r w:rsidR="0000316E" w:rsidRPr="00F16F27">
        <w:rPr>
          <w:sz w:val="22"/>
          <w:szCs w:val="22"/>
        </w:rPr>
        <w:t>F</w:t>
      </w:r>
      <w:r w:rsidR="005C5B48" w:rsidRPr="00F16F27">
        <w:rPr>
          <w:sz w:val="22"/>
          <w:szCs w:val="22"/>
        </w:rPr>
        <w:t>requência e/ou tempo de exposição ao perigo baixa (F1) ou longa (F2)</w:t>
      </w:r>
      <w:r w:rsidR="0000316E" w:rsidRPr="00F16F27">
        <w:rPr>
          <w:sz w:val="22"/>
          <w:szCs w:val="22"/>
        </w:rPr>
        <w:t>;</w:t>
      </w:r>
      <w:r w:rsidR="005C5B48" w:rsidRPr="00F16F27">
        <w:rPr>
          <w:sz w:val="22"/>
          <w:szCs w:val="22"/>
        </w:rPr>
        <w:t xml:space="preserve"> e a possibilidade de se evitar (P1) ou não (P2) do perigo</w:t>
      </w:r>
      <w:r w:rsidR="00B55A65" w:rsidRPr="00F16F27">
        <w:rPr>
          <w:sz w:val="22"/>
          <w:szCs w:val="22"/>
        </w:rPr>
        <w:t xml:space="preserve">, conforme </w:t>
      </w:r>
      <w:r w:rsidR="003C3B7B" w:rsidRPr="00F16F27">
        <w:rPr>
          <w:rFonts w:eastAsia="Arial"/>
          <w:sz w:val="22"/>
          <w:szCs w:val="22"/>
        </w:rPr>
        <w:t>as</w:t>
      </w:r>
      <w:r w:rsidR="00E12B26" w:rsidRPr="00F16F27">
        <w:rPr>
          <w:rFonts w:eastAsia="Arial"/>
          <w:sz w:val="22"/>
          <w:szCs w:val="22"/>
        </w:rPr>
        <w:t xml:space="preserve"> etapas </w:t>
      </w:r>
      <w:r w:rsidR="00B55A65" w:rsidRPr="00F16F27">
        <w:rPr>
          <w:sz w:val="22"/>
          <w:szCs w:val="22"/>
        </w:rPr>
        <w:t>representad</w:t>
      </w:r>
      <w:r w:rsidR="003C3B7B" w:rsidRPr="00F16F27">
        <w:rPr>
          <w:sz w:val="22"/>
          <w:szCs w:val="22"/>
        </w:rPr>
        <w:t>as</w:t>
      </w:r>
      <w:r w:rsidR="00B55A65" w:rsidRPr="00F16F27">
        <w:rPr>
          <w:sz w:val="22"/>
          <w:szCs w:val="22"/>
        </w:rPr>
        <w:t xml:space="preserve"> </w:t>
      </w:r>
      <w:r w:rsidR="003C3B7B" w:rsidRPr="00F16F27">
        <w:rPr>
          <w:sz w:val="22"/>
          <w:szCs w:val="22"/>
        </w:rPr>
        <w:t>pela</w:t>
      </w:r>
      <w:r w:rsidR="00B55A65" w:rsidRPr="00F16F27">
        <w:rPr>
          <w:rFonts w:eastAsia="Arial"/>
          <w:sz w:val="22"/>
          <w:szCs w:val="22"/>
        </w:rPr>
        <w:t xml:space="preserve"> tabela 1</w:t>
      </w:r>
      <w:r w:rsidR="003C3B7B" w:rsidRPr="00F16F27">
        <w:rPr>
          <w:rFonts w:eastAsia="Arial"/>
          <w:sz w:val="22"/>
          <w:szCs w:val="22"/>
        </w:rPr>
        <w:t xml:space="preserve"> adiante</w:t>
      </w:r>
      <w:r w:rsidR="00B55A65" w:rsidRPr="00F16F27">
        <w:rPr>
          <w:rFonts w:eastAsia="Arial"/>
          <w:sz w:val="22"/>
          <w:szCs w:val="22"/>
        </w:rPr>
        <w:t>.</w:t>
      </w:r>
    </w:p>
    <w:p w14:paraId="21CE1B11" w14:textId="732031B8" w:rsidR="003C3B7B" w:rsidRPr="00F16F27" w:rsidRDefault="003C3B7B" w:rsidP="003C3B7B">
      <w:pPr>
        <w:ind w:firstLine="709"/>
        <w:jc w:val="both"/>
        <w:rPr>
          <w:rFonts w:eastAsia="Arial"/>
          <w:sz w:val="22"/>
          <w:szCs w:val="22"/>
        </w:rPr>
      </w:pPr>
      <w:r w:rsidRPr="00F16F27">
        <w:rPr>
          <w:rFonts w:eastAsia="Arial"/>
          <w:sz w:val="22"/>
          <w:szCs w:val="22"/>
        </w:rPr>
        <w:t xml:space="preserve">Para a prensa hidráulica, seus riscos foram estimados como sendo elevado, diante da possibilidade de causar aos operadores ferimentos irreversíveis (S2), já que suas frequências de exposição ao perigo eram consideradas longas (F2), e que não existia a possibilidade de se impedir o perigo durante o seu funcionamento (P2). Dessa forma, concluiu-se sua categoria de segurança como sendo “4”, seu nível de performance “PL-e” e integridade de segurança “SIL-3” de operação. </w:t>
      </w:r>
    </w:p>
    <w:p w14:paraId="594D99F5" w14:textId="534A270E" w:rsidR="004B0A1B" w:rsidRPr="00F16F27" w:rsidRDefault="004B0A1B" w:rsidP="009B42CF">
      <w:pPr>
        <w:spacing w:after="60"/>
        <w:rPr>
          <w:sz w:val="22"/>
          <w:szCs w:val="22"/>
        </w:rPr>
      </w:pPr>
      <w:r w:rsidRPr="00F16F27">
        <w:rPr>
          <w:b/>
          <w:bCs/>
          <w:sz w:val="22"/>
          <w:szCs w:val="22"/>
        </w:rPr>
        <w:lastRenderedPageBreak/>
        <w:t xml:space="preserve">Tabela </w:t>
      </w:r>
      <w:r w:rsidR="00753B1E" w:rsidRPr="00F16F27">
        <w:rPr>
          <w:b/>
          <w:bCs/>
          <w:sz w:val="22"/>
          <w:szCs w:val="22"/>
        </w:rPr>
        <w:t>1</w:t>
      </w:r>
      <w:r w:rsidRPr="00F16F27">
        <w:rPr>
          <w:b/>
          <w:bCs/>
          <w:sz w:val="22"/>
          <w:szCs w:val="22"/>
        </w:rPr>
        <w:t xml:space="preserve"> –</w:t>
      </w:r>
      <w:r w:rsidRPr="00F16F27">
        <w:rPr>
          <w:sz w:val="22"/>
          <w:szCs w:val="22"/>
        </w:rPr>
        <w:t xml:space="preserve"> Fluxograma de Etapas para a determinação do Nível de Segurança da Máquina</w:t>
      </w:r>
    </w:p>
    <w:p w14:paraId="777FEF43" w14:textId="7B4C66C8" w:rsidR="004B0A1B" w:rsidRPr="00F16F27" w:rsidRDefault="00E12B26" w:rsidP="004B0A1B">
      <w:pPr>
        <w:spacing w:after="60"/>
        <w:ind w:left="-567"/>
        <w:jc w:val="center"/>
        <w:rPr>
          <w:sz w:val="22"/>
          <w:szCs w:val="22"/>
        </w:rPr>
      </w:pPr>
      <w:r w:rsidRPr="00F16F27">
        <w:rPr>
          <w:noProof/>
          <w:sz w:val="22"/>
          <w:szCs w:val="22"/>
        </w:rPr>
        <w:drawing>
          <wp:inline distT="0" distB="0" distL="0" distR="0" wp14:anchorId="7AB4C544" wp14:editId="2BD15ED4">
            <wp:extent cx="4261449" cy="2347780"/>
            <wp:effectExtent l="0" t="0" r="6350" b="0"/>
            <wp:docPr id="200541701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9179" cy="2644034"/>
                    </a:xfrm>
                    <a:prstGeom prst="rect">
                      <a:avLst/>
                    </a:prstGeom>
                    <a:noFill/>
                    <a:ln>
                      <a:noFill/>
                    </a:ln>
                  </pic:spPr>
                </pic:pic>
              </a:graphicData>
            </a:graphic>
          </wp:inline>
        </w:drawing>
      </w:r>
    </w:p>
    <w:p w14:paraId="020AD2D5" w14:textId="3D0666B6" w:rsidR="004B0A1B" w:rsidRPr="00F16F27" w:rsidRDefault="004B0A1B" w:rsidP="008D7E57">
      <w:pPr>
        <w:adjustRightInd w:val="0"/>
        <w:spacing w:after="160"/>
        <w:jc w:val="center"/>
        <w:rPr>
          <w:sz w:val="22"/>
          <w:szCs w:val="22"/>
        </w:rPr>
      </w:pPr>
      <w:r w:rsidRPr="00F16F27">
        <w:rPr>
          <w:b/>
          <w:bCs/>
          <w:sz w:val="22"/>
          <w:szCs w:val="22"/>
        </w:rPr>
        <w:t>Fonte:</w:t>
      </w:r>
      <w:r w:rsidRPr="00F16F27">
        <w:rPr>
          <w:sz w:val="22"/>
          <w:szCs w:val="22"/>
        </w:rPr>
        <w:t xml:space="preserve"> Adaptado da NBR 14153 (2013), NBR 13849-1 (2015), IEC 61508 (2010)</w:t>
      </w:r>
    </w:p>
    <w:p w14:paraId="600A0F2B" w14:textId="216ED74B" w:rsidR="008D25CB" w:rsidRPr="00F16F27" w:rsidRDefault="00E80636" w:rsidP="00A44C0C">
      <w:pPr>
        <w:spacing w:after="60"/>
        <w:ind w:firstLine="709"/>
        <w:jc w:val="both"/>
        <w:rPr>
          <w:b/>
          <w:sz w:val="22"/>
          <w:szCs w:val="22"/>
        </w:rPr>
      </w:pPr>
      <w:r w:rsidRPr="00F16F27">
        <w:rPr>
          <w:sz w:val="22"/>
          <w:szCs w:val="22"/>
        </w:rPr>
        <w:t>Santos (2020) afirma que, d</w:t>
      </w:r>
      <w:r w:rsidR="00B71835" w:rsidRPr="00F16F27">
        <w:rPr>
          <w:sz w:val="22"/>
          <w:szCs w:val="22"/>
        </w:rPr>
        <w:t>efinido a estimativa de risco,</w:t>
      </w:r>
      <w:r w:rsidRPr="00F16F27">
        <w:rPr>
          <w:sz w:val="22"/>
          <w:szCs w:val="22"/>
        </w:rPr>
        <w:t xml:space="preserve"> </w:t>
      </w:r>
      <w:r w:rsidR="00B71835" w:rsidRPr="00F16F27">
        <w:rPr>
          <w:sz w:val="22"/>
          <w:szCs w:val="22"/>
        </w:rPr>
        <w:t>segue-se com as classes de riscos</w:t>
      </w:r>
      <w:r w:rsidR="003C3B7B" w:rsidRPr="00F16F27">
        <w:rPr>
          <w:sz w:val="22"/>
          <w:szCs w:val="22"/>
        </w:rPr>
        <w:t xml:space="preserve">, </w:t>
      </w:r>
      <w:r w:rsidR="00B71835" w:rsidRPr="00F16F27">
        <w:rPr>
          <w:sz w:val="22"/>
          <w:szCs w:val="22"/>
        </w:rPr>
        <w:t xml:space="preserve">cuja metodologia é conhecida como Hazard Rating Number (HRN), </w:t>
      </w:r>
      <w:r w:rsidR="008D25CB" w:rsidRPr="00F16F27">
        <w:rPr>
          <w:sz w:val="22"/>
          <w:szCs w:val="22"/>
        </w:rPr>
        <w:t xml:space="preserve">cuja fórmula aplicada é representada conforme a </w:t>
      </w:r>
      <w:r w:rsidR="00E12B26" w:rsidRPr="00F16F27">
        <w:rPr>
          <w:sz w:val="22"/>
          <w:szCs w:val="22"/>
        </w:rPr>
        <w:t>e</w:t>
      </w:r>
      <w:r w:rsidR="004D403B" w:rsidRPr="00F16F27">
        <w:rPr>
          <w:sz w:val="22"/>
          <w:szCs w:val="22"/>
        </w:rPr>
        <w:t>q</w:t>
      </w:r>
      <w:r w:rsidR="00E12B26" w:rsidRPr="00F16F27">
        <w:rPr>
          <w:sz w:val="22"/>
          <w:szCs w:val="22"/>
        </w:rPr>
        <w:t xml:space="preserve">uação </w:t>
      </w:r>
      <w:r w:rsidR="004D403B" w:rsidRPr="00F16F27">
        <w:rPr>
          <w:sz w:val="22"/>
          <w:szCs w:val="22"/>
        </w:rPr>
        <w:t xml:space="preserve">1, </w:t>
      </w:r>
      <w:r w:rsidR="00B71835" w:rsidRPr="00F16F27">
        <w:rPr>
          <w:sz w:val="22"/>
          <w:szCs w:val="22"/>
        </w:rPr>
        <w:t xml:space="preserve">onde é possível </w:t>
      </w:r>
      <w:r w:rsidR="003C3B7B" w:rsidRPr="00F16F27">
        <w:rPr>
          <w:sz w:val="22"/>
          <w:szCs w:val="22"/>
        </w:rPr>
        <w:t>determinar</w:t>
      </w:r>
      <w:r w:rsidR="00B71835" w:rsidRPr="00F16F27">
        <w:rPr>
          <w:sz w:val="22"/>
          <w:szCs w:val="22"/>
        </w:rPr>
        <w:t xml:space="preserve"> uma lista para priorização de ações. Os valores numéricos estão associados às Classes de Risco (CI), </w:t>
      </w:r>
      <w:r w:rsidR="008D25CB" w:rsidRPr="00F16F27">
        <w:rPr>
          <w:sz w:val="22"/>
          <w:szCs w:val="22"/>
        </w:rPr>
        <w:t xml:space="preserve">conforme </w:t>
      </w:r>
      <w:r w:rsidR="00B71835" w:rsidRPr="00F16F27">
        <w:rPr>
          <w:sz w:val="22"/>
          <w:szCs w:val="22"/>
        </w:rPr>
        <w:t>apresentad</w:t>
      </w:r>
      <w:r w:rsidR="008D25CB" w:rsidRPr="00F16F27">
        <w:rPr>
          <w:sz w:val="22"/>
          <w:szCs w:val="22"/>
        </w:rPr>
        <w:t>o</w:t>
      </w:r>
      <w:r w:rsidR="00B71835" w:rsidRPr="00F16F27">
        <w:rPr>
          <w:sz w:val="22"/>
          <w:szCs w:val="22"/>
        </w:rPr>
        <w:t xml:space="preserve"> na </w:t>
      </w:r>
      <w:r w:rsidR="00E12B26" w:rsidRPr="00F16F27">
        <w:rPr>
          <w:sz w:val="22"/>
          <w:szCs w:val="22"/>
        </w:rPr>
        <w:t>t</w:t>
      </w:r>
      <w:r w:rsidR="00B71835" w:rsidRPr="00F16F27">
        <w:rPr>
          <w:sz w:val="22"/>
          <w:szCs w:val="22"/>
        </w:rPr>
        <w:t>ab</w:t>
      </w:r>
      <w:r w:rsidR="00E12B26" w:rsidRPr="00F16F27">
        <w:rPr>
          <w:sz w:val="22"/>
          <w:szCs w:val="22"/>
        </w:rPr>
        <w:t xml:space="preserve">ela </w:t>
      </w:r>
      <w:r w:rsidR="00753B1E" w:rsidRPr="00F16F27">
        <w:rPr>
          <w:sz w:val="22"/>
          <w:szCs w:val="22"/>
        </w:rPr>
        <w:t>2</w:t>
      </w:r>
      <w:r w:rsidR="00B71835" w:rsidRPr="00F16F27">
        <w:rPr>
          <w:sz w:val="22"/>
          <w:szCs w:val="22"/>
        </w:rPr>
        <w:t xml:space="preserve">: </w:t>
      </w:r>
    </w:p>
    <w:p w14:paraId="7CF4D6BC" w14:textId="204F92B9" w:rsidR="00B71835" w:rsidRPr="00F16F27" w:rsidRDefault="00842307" w:rsidP="00923BF2">
      <w:pPr>
        <w:spacing w:after="180"/>
        <w:ind w:firstLine="567"/>
        <w:jc w:val="right"/>
        <w:rPr>
          <w:b/>
          <w:bCs/>
          <w:sz w:val="22"/>
          <w:szCs w:val="22"/>
        </w:rPr>
      </w:pPr>
      <w:r w:rsidRPr="00F16F27">
        <w:rPr>
          <w:b/>
          <w:bCs/>
          <w:sz w:val="22"/>
          <w:szCs w:val="22"/>
        </w:rPr>
        <w:t xml:space="preserve"> </w:t>
      </w:r>
      <w:r w:rsidR="00B55A65" w:rsidRPr="00F16F27">
        <w:rPr>
          <w:b/>
          <w:bCs/>
          <w:sz w:val="22"/>
          <w:szCs w:val="22"/>
        </w:rPr>
        <w:t xml:space="preserve"> </w:t>
      </w:r>
      <w:r w:rsidR="00B71835" w:rsidRPr="00F16F27">
        <w:rPr>
          <w:b/>
          <w:bCs/>
          <w:sz w:val="22"/>
          <w:szCs w:val="22"/>
        </w:rPr>
        <w:t>HRN = LO x FE x DPH x NP</w:t>
      </w:r>
      <w:r w:rsidR="00B71835" w:rsidRPr="00F16F27">
        <w:rPr>
          <w:b/>
          <w:bCs/>
          <w:sz w:val="22"/>
          <w:szCs w:val="22"/>
        </w:rPr>
        <w:tab/>
      </w:r>
      <w:r w:rsidR="00B71835" w:rsidRPr="00F16F27">
        <w:rPr>
          <w:b/>
          <w:bCs/>
          <w:sz w:val="22"/>
          <w:szCs w:val="22"/>
        </w:rPr>
        <w:tab/>
      </w:r>
      <w:r w:rsidR="00B71835" w:rsidRPr="00F16F27">
        <w:rPr>
          <w:b/>
          <w:bCs/>
          <w:sz w:val="22"/>
          <w:szCs w:val="22"/>
        </w:rPr>
        <w:tab/>
      </w:r>
      <w:r w:rsidR="00B71835" w:rsidRPr="00F16F27">
        <w:rPr>
          <w:b/>
          <w:bCs/>
          <w:sz w:val="22"/>
          <w:szCs w:val="22"/>
        </w:rPr>
        <w:tab/>
        <w:t xml:space="preserve">             </w:t>
      </w:r>
      <w:r w:rsidR="00B71835" w:rsidRPr="00F16F27">
        <w:rPr>
          <w:b/>
          <w:bCs/>
          <w:sz w:val="22"/>
          <w:szCs w:val="22"/>
        </w:rPr>
        <w:tab/>
      </w:r>
      <w:r w:rsidR="00B71835" w:rsidRPr="00F16F27">
        <w:rPr>
          <w:b/>
          <w:bCs/>
          <w:sz w:val="22"/>
          <w:szCs w:val="22"/>
        </w:rPr>
        <w:tab/>
      </w:r>
      <w:r w:rsidR="008D25CB" w:rsidRPr="00F16F27">
        <w:rPr>
          <w:b/>
          <w:bCs/>
          <w:sz w:val="22"/>
          <w:szCs w:val="22"/>
        </w:rPr>
        <w:t xml:space="preserve">  </w:t>
      </w:r>
      <w:r w:rsidR="008D25CB" w:rsidRPr="00F16F27">
        <w:rPr>
          <w:b/>
          <w:bCs/>
          <w:sz w:val="22"/>
          <w:szCs w:val="22"/>
        </w:rPr>
        <w:tab/>
        <w:t xml:space="preserve">  </w:t>
      </w:r>
      <w:r w:rsidR="006E3012" w:rsidRPr="00F16F27">
        <w:rPr>
          <w:b/>
          <w:bCs/>
          <w:sz w:val="22"/>
          <w:szCs w:val="22"/>
        </w:rPr>
        <w:t xml:space="preserve">  (</w:t>
      </w:r>
      <w:r w:rsidR="00B71835" w:rsidRPr="00F16F27">
        <w:rPr>
          <w:b/>
          <w:bCs/>
          <w:sz w:val="22"/>
          <w:szCs w:val="22"/>
        </w:rPr>
        <w:t>1)</w:t>
      </w:r>
    </w:p>
    <w:p w14:paraId="57DEDCA3" w14:textId="1502FB1B" w:rsidR="00B71835" w:rsidRPr="00F16F27" w:rsidRDefault="00B71835" w:rsidP="004D403B">
      <w:pPr>
        <w:spacing w:after="120"/>
        <w:jc w:val="both"/>
        <w:rPr>
          <w:sz w:val="22"/>
          <w:szCs w:val="22"/>
        </w:rPr>
      </w:pPr>
      <w:r w:rsidRPr="00F16F27">
        <w:rPr>
          <w:b/>
          <w:bCs/>
          <w:sz w:val="22"/>
          <w:szCs w:val="22"/>
        </w:rPr>
        <w:t xml:space="preserve">Tabela </w:t>
      </w:r>
      <w:r w:rsidR="00753B1E" w:rsidRPr="00F16F27">
        <w:rPr>
          <w:b/>
          <w:bCs/>
          <w:sz w:val="22"/>
          <w:szCs w:val="22"/>
        </w:rPr>
        <w:t>2</w:t>
      </w:r>
      <w:r w:rsidRPr="00F16F27">
        <w:rPr>
          <w:b/>
          <w:bCs/>
          <w:sz w:val="22"/>
          <w:szCs w:val="22"/>
        </w:rPr>
        <w:t xml:space="preserve"> –</w:t>
      </w:r>
      <w:r w:rsidRPr="00F16F27">
        <w:rPr>
          <w:sz w:val="22"/>
          <w:szCs w:val="22"/>
        </w:rPr>
        <w:t xml:space="preserve"> Variáveis associadas aos Perigos Identificados</w:t>
      </w:r>
      <w:r w:rsidR="009273EB" w:rsidRPr="00F16F27">
        <w:rPr>
          <w:sz w:val="22"/>
          <w:szCs w:val="22"/>
        </w:rPr>
        <w:t xml:space="preserve"> e Classe de Risco </w:t>
      </w:r>
      <w:r w:rsidR="002179DA" w:rsidRPr="00F16F27">
        <w:rPr>
          <w:sz w:val="22"/>
          <w:szCs w:val="22"/>
        </w:rPr>
        <w:t>(CI)</w:t>
      </w:r>
    </w:p>
    <w:p w14:paraId="3B9EEB10" w14:textId="1C972C72" w:rsidR="00370CA9" w:rsidRPr="00F16F27" w:rsidRDefault="00B9514E" w:rsidP="000D27ED">
      <w:pPr>
        <w:spacing w:after="60"/>
        <w:jc w:val="center"/>
        <w:rPr>
          <w:noProof/>
          <w:sz w:val="22"/>
          <w:szCs w:val="22"/>
        </w:rPr>
      </w:pPr>
      <w:r w:rsidRPr="00F16F27">
        <w:rPr>
          <w:noProof/>
          <w:sz w:val="22"/>
          <w:szCs w:val="22"/>
        </w:rPr>
        <w:drawing>
          <wp:inline distT="0" distB="0" distL="0" distR="0" wp14:anchorId="6E90E28F" wp14:editId="5BD969EF">
            <wp:extent cx="5477774" cy="1957836"/>
            <wp:effectExtent l="0" t="0" r="8890" b="4445"/>
            <wp:docPr id="36" name="Imagem 3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Tabela&#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0951" cy="1973268"/>
                    </a:xfrm>
                    <a:prstGeom prst="rect">
                      <a:avLst/>
                    </a:prstGeom>
                    <a:noFill/>
                    <a:ln>
                      <a:noFill/>
                    </a:ln>
                  </pic:spPr>
                </pic:pic>
              </a:graphicData>
            </a:graphic>
          </wp:inline>
        </w:drawing>
      </w:r>
    </w:p>
    <w:p w14:paraId="75B886AE" w14:textId="77777777" w:rsidR="00370CA9" w:rsidRPr="00F16F27" w:rsidRDefault="00370CA9" w:rsidP="008D7E57">
      <w:pPr>
        <w:spacing w:after="200"/>
        <w:ind w:left="-284" w:firstLine="284"/>
        <w:jc w:val="center"/>
        <w:rPr>
          <w:noProof/>
          <w:sz w:val="22"/>
          <w:szCs w:val="22"/>
        </w:rPr>
      </w:pPr>
      <w:r w:rsidRPr="00F16F27">
        <w:rPr>
          <w:b/>
          <w:bCs/>
          <w:sz w:val="22"/>
          <w:szCs w:val="22"/>
        </w:rPr>
        <w:t>Fonte:</w:t>
      </w:r>
      <w:r w:rsidRPr="00F16F27">
        <w:rPr>
          <w:sz w:val="22"/>
          <w:szCs w:val="22"/>
        </w:rPr>
        <w:t xml:space="preserve"> Adaptado da NBR ISO 12100 (2013)</w:t>
      </w:r>
    </w:p>
    <w:p w14:paraId="7910B1C4" w14:textId="77777777" w:rsidR="003C3B7B" w:rsidRPr="00F16F27" w:rsidRDefault="00942B28" w:rsidP="003C3B7B">
      <w:pPr>
        <w:ind w:firstLine="709"/>
        <w:jc w:val="both"/>
        <w:rPr>
          <w:sz w:val="22"/>
          <w:szCs w:val="22"/>
        </w:rPr>
      </w:pPr>
      <w:r w:rsidRPr="00F16F27">
        <w:rPr>
          <w:sz w:val="22"/>
          <w:szCs w:val="22"/>
        </w:rPr>
        <w:t>Santos (2020) conclui que o</w:t>
      </w:r>
      <w:r w:rsidR="00B71835" w:rsidRPr="00F16F27">
        <w:rPr>
          <w:sz w:val="22"/>
          <w:szCs w:val="22"/>
        </w:rPr>
        <w:t xml:space="preserve">s valores numéricos </w:t>
      </w:r>
      <w:r w:rsidR="00965FC3" w:rsidRPr="00F16F27">
        <w:rPr>
          <w:sz w:val="22"/>
          <w:szCs w:val="22"/>
        </w:rPr>
        <w:t>associados</w:t>
      </w:r>
      <w:r w:rsidR="00B71835" w:rsidRPr="00F16F27">
        <w:rPr>
          <w:sz w:val="22"/>
          <w:szCs w:val="22"/>
        </w:rPr>
        <w:t xml:space="preserve"> as Classes de Risco</w:t>
      </w:r>
      <w:r w:rsidR="00965FC3" w:rsidRPr="00F16F27">
        <w:rPr>
          <w:sz w:val="22"/>
          <w:szCs w:val="22"/>
        </w:rPr>
        <w:t xml:space="preserve"> são</w:t>
      </w:r>
      <w:r w:rsidR="00B71835" w:rsidRPr="00F16F27">
        <w:rPr>
          <w:sz w:val="22"/>
          <w:szCs w:val="22"/>
        </w:rPr>
        <w:t xml:space="preserve"> classificadas como</w:t>
      </w:r>
      <w:r w:rsidR="00B55A65" w:rsidRPr="00F16F27">
        <w:rPr>
          <w:sz w:val="22"/>
          <w:szCs w:val="22"/>
        </w:rPr>
        <w:t>:</w:t>
      </w:r>
      <w:r w:rsidR="00B71835" w:rsidRPr="00F16F27">
        <w:rPr>
          <w:sz w:val="22"/>
          <w:szCs w:val="22"/>
        </w:rPr>
        <w:t xml:space="preserve"> insignificante</w:t>
      </w:r>
      <w:r w:rsidR="00B55A65" w:rsidRPr="00F16F27">
        <w:rPr>
          <w:sz w:val="22"/>
          <w:szCs w:val="22"/>
        </w:rPr>
        <w:t xml:space="preserve"> (0 até 5 ou 0 a 1%)</w:t>
      </w:r>
      <w:r w:rsidR="00B71835" w:rsidRPr="00F16F27">
        <w:rPr>
          <w:sz w:val="22"/>
          <w:szCs w:val="22"/>
        </w:rPr>
        <w:t>, baixo</w:t>
      </w:r>
      <w:r w:rsidR="00B55A65" w:rsidRPr="00F16F27">
        <w:rPr>
          <w:sz w:val="22"/>
          <w:szCs w:val="22"/>
        </w:rPr>
        <w:t xml:space="preserve"> (6 até 50 ou 1,2 a 10%)</w:t>
      </w:r>
      <w:r w:rsidR="00B71835" w:rsidRPr="00F16F27">
        <w:rPr>
          <w:sz w:val="22"/>
          <w:szCs w:val="22"/>
        </w:rPr>
        <w:t xml:space="preserve">, alto </w:t>
      </w:r>
      <w:r w:rsidR="00B55A65" w:rsidRPr="00F16F27">
        <w:rPr>
          <w:sz w:val="22"/>
          <w:szCs w:val="22"/>
        </w:rPr>
        <w:t xml:space="preserve">(51 até 500 ou 10,2 até 100%) </w:t>
      </w:r>
      <w:r w:rsidR="00B71835" w:rsidRPr="00F16F27">
        <w:rPr>
          <w:sz w:val="22"/>
          <w:szCs w:val="22"/>
        </w:rPr>
        <w:t>e inaceitável</w:t>
      </w:r>
      <w:r w:rsidR="00B55A65" w:rsidRPr="00F16F27">
        <w:rPr>
          <w:sz w:val="22"/>
          <w:szCs w:val="22"/>
        </w:rPr>
        <w:t xml:space="preserve"> (</w:t>
      </w:r>
      <w:r w:rsidR="003C3B7B" w:rsidRPr="00F16F27">
        <w:rPr>
          <w:sz w:val="22"/>
          <w:szCs w:val="22"/>
        </w:rPr>
        <w:t>maior que</w:t>
      </w:r>
      <w:r w:rsidR="00B55A65" w:rsidRPr="00F16F27">
        <w:rPr>
          <w:sz w:val="22"/>
          <w:szCs w:val="22"/>
        </w:rPr>
        <w:t xml:space="preserve"> 500 ou </w:t>
      </w:r>
      <w:r w:rsidRPr="00F16F27">
        <w:rPr>
          <w:sz w:val="22"/>
          <w:szCs w:val="22"/>
        </w:rPr>
        <w:t>100%)</w:t>
      </w:r>
      <w:r w:rsidR="00B71835" w:rsidRPr="00F16F27">
        <w:rPr>
          <w:sz w:val="22"/>
          <w:szCs w:val="22"/>
        </w:rPr>
        <w:t>.</w:t>
      </w:r>
      <w:r w:rsidR="00812AA3" w:rsidRPr="00F16F27">
        <w:rPr>
          <w:sz w:val="22"/>
          <w:szCs w:val="22"/>
        </w:rPr>
        <w:t xml:space="preserve"> </w:t>
      </w:r>
      <w:r w:rsidRPr="00F16F27">
        <w:rPr>
          <w:sz w:val="22"/>
          <w:szCs w:val="22"/>
        </w:rPr>
        <w:t>C</w:t>
      </w:r>
      <w:r w:rsidR="00B71835" w:rsidRPr="00F16F27">
        <w:rPr>
          <w:sz w:val="22"/>
          <w:szCs w:val="22"/>
        </w:rPr>
        <w:t xml:space="preserve">aso as classes de riscos (CI) </w:t>
      </w:r>
      <w:r w:rsidR="003C3B7B" w:rsidRPr="00F16F27">
        <w:rPr>
          <w:sz w:val="22"/>
          <w:szCs w:val="22"/>
        </w:rPr>
        <w:t>tenham</w:t>
      </w:r>
      <w:r w:rsidR="00B71835" w:rsidRPr="00F16F27">
        <w:rPr>
          <w:sz w:val="22"/>
          <w:szCs w:val="22"/>
        </w:rPr>
        <w:t xml:space="preserve"> nível “insignificante”, não há necessidade de </w:t>
      </w:r>
      <w:r w:rsidR="003C3B7B" w:rsidRPr="00F16F27">
        <w:rPr>
          <w:sz w:val="22"/>
          <w:szCs w:val="22"/>
        </w:rPr>
        <w:t>adequação</w:t>
      </w:r>
      <w:r w:rsidR="00B71835" w:rsidRPr="00F16F27">
        <w:rPr>
          <w:sz w:val="22"/>
          <w:szCs w:val="22"/>
        </w:rPr>
        <w:t xml:space="preserve">. As </w:t>
      </w:r>
      <w:r w:rsidRPr="00F16F27">
        <w:rPr>
          <w:sz w:val="22"/>
          <w:szCs w:val="22"/>
        </w:rPr>
        <w:t>consideradas</w:t>
      </w:r>
      <w:r w:rsidR="00B71835" w:rsidRPr="00F16F27">
        <w:rPr>
          <w:sz w:val="22"/>
          <w:szCs w:val="22"/>
        </w:rPr>
        <w:t xml:space="preserve"> “baixas”, dependendo do risco, não requer melhorias significativas, apenas do uso de Equipamentos de Proteção Individual (EPI) e treinamentos </w:t>
      </w:r>
      <w:r w:rsidR="003C3B7B" w:rsidRPr="00F16F27">
        <w:rPr>
          <w:sz w:val="22"/>
          <w:szCs w:val="22"/>
        </w:rPr>
        <w:t>aos</w:t>
      </w:r>
      <w:r w:rsidR="00B71835" w:rsidRPr="00F16F27">
        <w:rPr>
          <w:sz w:val="22"/>
          <w:szCs w:val="22"/>
        </w:rPr>
        <w:t xml:space="preserve"> operador</w:t>
      </w:r>
      <w:r w:rsidR="003C3B7B" w:rsidRPr="00F16F27">
        <w:rPr>
          <w:sz w:val="22"/>
          <w:szCs w:val="22"/>
        </w:rPr>
        <w:t>es</w:t>
      </w:r>
      <w:r w:rsidR="00FB7F0A" w:rsidRPr="00F16F27">
        <w:rPr>
          <w:sz w:val="22"/>
          <w:szCs w:val="22"/>
        </w:rPr>
        <w:t xml:space="preserve"> e as</w:t>
      </w:r>
      <w:r w:rsidR="00B71835" w:rsidRPr="00F16F27">
        <w:rPr>
          <w:sz w:val="22"/>
          <w:szCs w:val="22"/>
        </w:rPr>
        <w:t xml:space="preserve"> </w:t>
      </w:r>
      <w:r w:rsidRPr="00F16F27">
        <w:rPr>
          <w:sz w:val="22"/>
          <w:szCs w:val="22"/>
        </w:rPr>
        <w:t xml:space="preserve">consideradas </w:t>
      </w:r>
      <w:r w:rsidR="00B71835" w:rsidRPr="00F16F27">
        <w:rPr>
          <w:sz w:val="22"/>
          <w:szCs w:val="22"/>
        </w:rPr>
        <w:t xml:space="preserve">“Altas” </w:t>
      </w:r>
      <w:r w:rsidR="003C3B7B" w:rsidRPr="00F16F27">
        <w:rPr>
          <w:sz w:val="22"/>
          <w:szCs w:val="22"/>
        </w:rPr>
        <w:t>requer</w:t>
      </w:r>
      <w:r w:rsidR="00B71835" w:rsidRPr="00F16F27">
        <w:rPr>
          <w:sz w:val="22"/>
          <w:szCs w:val="22"/>
        </w:rPr>
        <w:t xml:space="preserve"> planos de ações com as adequações necessárias. Valor considerado “Inaceitável”, são interrompidos a operação de trabalho na máquina até que medidas de controle sejam </w:t>
      </w:r>
      <w:r w:rsidR="003C3B7B" w:rsidRPr="00F16F27">
        <w:rPr>
          <w:sz w:val="22"/>
          <w:szCs w:val="22"/>
        </w:rPr>
        <w:t>estabelecidas</w:t>
      </w:r>
      <w:r w:rsidR="00B71835" w:rsidRPr="00F16F27">
        <w:rPr>
          <w:sz w:val="22"/>
          <w:szCs w:val="22"/>
        </w:rPr>
        <w:t>.</w:t>
      </w:r>
      <w:r w:rsidRPr="00F16F27">
        <w:rPr>
          <w:sz w:val="22"/>
          <w:szCs w:val="22"/>
        </w:rPr>
        <w:t xml:space="preserve"> </w:t>
      </w:r>
    </w:p>
    <w:p w14:paraId="736B4B37" w14:textId="08FD56C2" w:rsidR="00205384" w:rsidRPr="00F16F27" w:rsidRDefault="006E6443" w:rsidP="003C3B7B">
      <w:pPr>
        <w:ind w:firstLine="709"/>
        <w:jc w:val="both"/>
        <w:rPr>
          <w:sz w:val="22"/>
          <w:szCs w:val="22"/>
        </w:rPr>
      </w:pPr>
      <w:r w:rsidRPr="00F16F27">
        <w:rPr>
          <w:rFonts w:eastAsia="Arial"/>
          <w:sz w:val="22"/>
          <w:szCs w:val="22"/>
        </w:rPr>
        <w:t xml:space="preserve">A avaliação de </w:t>
      </w:r>
      <w:r w:rsidRPr="00F16F27">
        <w:rPr>
          <w:sz w:val="22"/>
          <w:szCs w:val="22"/>
        </w:rPr>
        <w:t>riscos dos perigos identificados da prensa hidráulica</w:t>
      </w:r>
      <w:r w:rsidRPr="00F16F27">
        <w:rPr>
          <w:rFonts w:eastAsia="Arial"/>
          <w:sz w:val="22"/>
          <w:szCs w:val="22"/>
        </w:rPr>
        <w:t xml:space="preserve"> está</w:t>
      </w:r>
      <w:r w:rsidR="00F27293" w:rsidRPr="00F16F27">
        <w:rPr>
          <w:sz w:val="22"/>
          <w:szCs w:val="22"/>
        </w:rPr>
        <w:t xml:space="preserve"> </w:t>
      </w:r>
      <w:r w:rsidRPr="00F16F27">
        <w:rPr>
          <w:sz w:val="22"/>
          <w:szCs w:val="22"/>
        </w:rPr>
        <w:t xml:space="preserve">representada </w:t>
      </w:r>
      <w:r w:rsidR="000F5B56" w:rsidRPr="00F16F27">
        <w:rPr>
          <w:sz w:val="22"/>
          <w:szCs w:val="22"/>
        </w:rPr>
        <w:t>graficamente</w:t>
      </w:r>
      <w:r w:rsidR="00F27293" w:rsidRPr="00F16F27">
        <w:rPr>
          <w:sz w:val="22"/>
          <w:szCs w:val="22"/>
        </w:rPr>
        <w:t xml:space="preserve"> </w:t>
      </w:r>
      <w:r w:rsidR="000F5B56" w:rsidRPr="00F16F27">
        <w:rPr>
          <w:sz w:val="22"/>
          <w:szCs w:val="22"/>
        </w:rPr>
        <w:t>na figura 2</w:t>
      </w:r>
      <w:r w:rsidR="00F27293" w:rsidRPr="00F16F27">
        <w:rPr>
          <w:sz w:val="22"/>
          <w:szCs w:val="22"/>
        </w:rPr>
        <w:t xml:space="preserve">, calculados </w:t>
      </w:r>
      <w:r w:rsidR="00C51744" w:rsidRPr="00F16F27">
        <w:rPr>
          <w:sz w:val="22"/>
          <w:szCs w:val="22"/>
        </w:rPr>
        <w:t xml:space="preserve">conforme a </w:t>
      </w:r>
      <w:r w:rsidRPr="00F16F27">
        <w:rPr>
          <w:sz w:val="22"/>
          <w:szCs w:val="22"/>
        </w:rPr>
        <w:t>e</w:t>
      </w:r>
      <w:r w:rsidR="00C51744" w:rsidRPr="00F16F27">
        <w:rPr>
          <w:sz w:val="22"/>
          <w:szCs w:val="22"/>
        </w:rPr>
        <w:t>q</w:t>
      </w:r>
      <w:r w:rsidRPr="00F16F27">
        <w:rPr>
          <w:sz w:val="22"/>
          <w:szCs w:val="22"/>
        </w:rPr>
        <w:t>uação 1</w:t>
      </w:r>
      <w:r w:rsidR="00C51744" w:rsidRPr="00F16F27">
        <w:rPr>
          <w:sz w:val="22"/>
          <w:szCs w:val="22"/>
        </w:rPr>
        <w:t xml:space="preserve">, </w:t>
      </w:r>
      <w:r w:rsidR="00F27293" w:rsidRPr="00F16F27">
        <w:rPr>
          <w:sz w:val="22"/>
          <w:szCs w:val="22"/>
        </w:rPr>
        <w:t xml:space="preserve">de </w:t>
      </w:r>
      <w:r w:rsidR="009965BC" w:rsidRPr="00F16F27">
        <w:rPr>
          <w:sz w:val="22"/>
          <w:szCs w:val="22"/>
        </w:rPr>
        <w:t>conformidade</w:t>
      </w:r>
      <w:r w:rsidR="00F27293" w:rsidRPr="00F16F27">
        <w:rPr>
          <w:sz w:val="22"/>
          <w:szCs w:val="22"/>
        </w:rPr>
        <w:t xml:space="preserve"> com as variáveis associadas</w:t>
      </w:r>
      <w:r w:rsidR="00942B28" w:rsidRPr="00F16F27">
        <w:rPr>
          <w:sz w:val="22"/>
          <w:szCs w:val="22"/>
        </w:rPr>
        <w:t xml:space="preserve"> da tabela 2 e do nível da classe de risco (se insignificante, baixo, alto ou inaceitável)</w:t>
      </w:r>
      <w:r w:rsidRPr="00F16F27">
        <w:rPr>
          <w:sz w:val="22"/>
          <w:szCs w:val="22"/>
        </w:rPr>
        <w:t>.</w:t>
      </w:r>
    </w:p>
    <w:p w14:paraId="37BA3ACA" w14:textId="4369BBE0" w:rsidR="007113F1" w:rsidRPr="00F16F27" w:rsidRDefault="000F5B56" w:rsidP="003669FB">
      <w:pPr>
        <w:adjustRightInd w:val="0"/>
        <w:jc w:val="both"/>
        <w:rPr>
          <w:sz w:val="22"/>
          <w:szCs w:val="22"/>
        </w:rPr>
      </w:pPr>
      <w:r w:rsidRPr="00F16F27">
        <w:rPr>
          <w:b/>
          <w:bCs/>
          <w:sz w:val="22"/>
          <w:szCs w:val="22"/>
        </w:rPr>
        <w:lastRenderedPageBreak/>
        <w:t>Figura</w:t>
      </w:r>
      <w:r w:rsidR="00911906" w:rsidRPr="00F16F27">
        <w:rPr>
          <w:b/>
          <w:bCs/>
          <w:sz w:val="22"/>
          <w:szCs w:val="22"/>
        </w:rPr>
        <w:t xml:space="preserve"> </w:t>
      </w:r>
      <w:r w:rsidRPr="00F16F27">
        <w:rPr>
          <w:b/>
          <w:bCs/>
          <w:sz w:val="22"/>
          <w:szCs w:val="22"/>
        </w:rPr>
        <w:t>2</w:t>
      </w:r>
      <w:r w:rsidR="00911906" w:rsidRPr="00F16F27">
        <w:rPr>
          <w:b/>
          <w:bCs/>
          <w:sz w:val="22"/>
          <w:szCs w:val="22"/>
        </w:rPr>
        <w:t xml:space="preserve"> – </w:t>
      </w:r>
      <w:r w:rsidR="00A45FD5" w:rsidRPr="00F16F27">
        <w:rPr>
          <w:sz w:val="22"/>
          <w:szCs w:val="22"/>
        </w:rPr>
        <w:t>Avaliação de Risco do</w:t>
      </w:r>
      <w:r w:rsidR="0024518F" w:rsidRPr="00F16F27">
        <w:rPr>
          <w:sz w:val="22"/>
          <w:szCs w:val="22"/>
        </w:rPr>
        <w:t>s</w:t>
      </w:r>
      <w:r w:rsidR="00A45FD5" w:rsidRPr="00F16F27">
        <w:rPr>
          <w:sz w:val="22"/>
          <w:szCs w:val="22"/>
        </w:rPr>
        <w:t xml:space="preserve"> Perigo</w:t>
      </w:r>
      <w:r w:rsidR="0024518F" w:rsidRPr="00F16F27">
        <w:rPr>
          <w:sz w:val="22"/>
          <w:szCs w:val="22"/>
        </w:rPr>
        <w:t>s</w:t>
      </w:r>
      <w:r w:rsidR="00A45FD5" w:rsidRPr="00F16F27">
        <w:rPr>
          <w:sz w:val="22"/>
          <w:szCs w:val="22"/>
        </w:rPr>
        <w:t xml:space="preserve"> </w:t>
      </w:r>
      <w:r w:rsidR="0024518F" w:rsidRPr="00F16F27">
        <w:rPr>
          <w:sz w:val="22"/>
          <w:szCs w:val="22"/>
        </w:rPr>
        <w:t>Identificados</w:t>
      </w:r>
      <w:r w:rsidR="00A45FD5" w:rsidRPr="00F16F27">
        <w:rPr>
          <w:sz w:val="22"/>
          <w:szCs w:val="22"/>
        </w:rPr>
        <w:t xml:space="preserve"> (</w:t>
      </w:r>
      <w:r w:rsidR="00B06176" w:rsidRPr="00F16F27">
        <w:rPr>
          <w:sz w:val="22"/>
          <w:szCs w:val="22"/>
        </w:rPr>
        <w:t>Estudo Comparativo</w:t>
      </w:r>
      <w:r w:rsidR="00A45FD5" w:rsidRPr="00F16F27">
        <w:rPr>
          <w:sz w:val="22"/>
          <w:szCs w:val="22"/>
        </w:rPr>
        <w:t>)</w:t>
      </w:r>
    </w:p>
    <w:p w14:paraId="0244C2AF" w14:textId="22ED6315" w:rsidR="001B32E6" w:rsidRPr="00F16F27" w:rsidRDefault="001B32E6" w:rsidP="00842307">
      <w:pPr>
        <w:adjustRightInd w:val="0"/>
        <w:ind w:left="-170"/>
        <w:jc w:val="center"/>
        <w:rPr>
          <w:b/>
          <w:bCs/>
          <w:sz w:val="22"/>
          <w:szCs w:val="22"/>
        </w:rPr>
      </w:pPr>
      <w:r w:rsidRPr="00F16F27">
        <w:rPr>
          <w:b/>
          <w:bCs/>
          <w:noProof/>
          <w:sz w:val="22"/>
          <w:szCs w:val="22"/>
        </w:rPr>
        <w:drawing>
          <wp:inline distT="0" distB="0" distL="0" distR="0" wp14:anchorId="07FED641" wp14:editId="6E19D772">
            <wp:extent cx="6029864" cy="3100020"/>
            <wp:effectExtent l="0" t="0" r="0" b="5715"/>
            <wp:docPr id="1642183404" name="Imagem 164218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3065" cy="3348439"/>
                    </a:xfrm>
                    <a:prstGeom prst="rect">
                      <a:avLst/>
                    </a:prstGeom>
                    <a:noFill/>
                    <a:ln>
                      <a:noFill/>
                    </a:ln>
                  </pic:spPr>
                </pic:pic>
              </a:graphicData>
            </a:graphic>
          </wp:inline>
        </w:drawing>
      </w:r>
    </w:p>
    <w:p w14:paraId="0CEEF81E" w14:textId="77777777" w:rsidR="006E6443" w:rsidRPr="00F16F27" w:rsidRDefault="006E6443" w:rsidP="00923BF2">
      <w:pPr>
        <w:spacing w:after="200"/>
        <w:jc w:val="center"/>
        <w:rPr>
          <w:rFonts w:eastAsia="Arial"/>
          <w:sz w:val="22"/>
          <w:szCs w:val="22"/>
        </w:rPr>
      </w:pPr>
      <w:r w:rsidRPr="00F16F27">
        <w:rPr>
          <w:b/>
          <w:bCs/>
          <w:sz w:val="22"/>
          <w:szCs w:val="22"/>
        </w:rPr>
        <w:t>Fonte:</w:t>
      </w:r>
      <w:r w:rsidRPr="00F16F27">
        <w:rPr>
          <w:sz w:val="22"/>
          <w:szCs w:val="22"/>
        </w:rPr>
        <w:t xml:space="preserve"> </w:t>
      </w:r>
      <w:r w:rsidRPr="00F16F27">
        <w:rPr>
          <w:rFonts w:eastAsia="Arial"/>
          <w:sz w:val="22"/>
          <w:szCs w:val="22"/>
        </w:rPr>
        <w:t>Autor (2023)</w:t>
      </w:r>
    </w:p>
    <w:p w14:paraId="6871E1B2" w14:textId="2409A71F" w:rsidR="008D7E57" w:rsidRPr="00F16F27" w:rsidRDefault="00E5272A" w:rsidP="00942B28">
      <w:pPr>
        <w:adjustRightInd w:val="0"/>
        <w:ind w:firstLine="709"/>
        <w:jc w:val="both"/>
        <w:rPr>
          <w:rFonts w:eastAsia="Arial"/>
          <w:color w:val="000000"/>
          <w:sz w:val="22"/>
          <w:szCs w:val="22"/>
        </w:rPr>
      </w:pPr>
      <w:r w:rsidRPr="00F16F27">
        <w:rPr>
          <w:sz w:val="22"/>
          <w:szCs w:val="22"/>
        </w:rPr>
        <w:t>No</w:t>
      </w:r>
      <w:r w:rsidR="006E6443" w:rsidRPr="00F16F27">
        <w:rPr>
          <w:sz w:val="22"/>
          <w:szCs w:val="22"/>
        </w:rPr>
        <w:t xml:space="preserve"> </w:t>
      </w:r>
      <w:r w:rsidR="006E6443" w:rsidRPr="00F16F27">
        <w:rPr>
          <w:b/>
          <w:bCs/>
          <w:sz w:val="22"/>
          <w:szCs w:val="22"/>
        </w:rPr>
        <w:t>perigo 1</w:t>
      </w:r>
      <w:r w:rsidR="006E6443" w:rsidRPr="00F16F27">
        <w:rPr>
          <w:sz w:val="22"/>
          <w:szCs w:val="22"/>
        </w:rPr>
        <w:t xml:space="preserve">, a proteção da zona de prensagem podia ser removida com as mãos, sem a interrupção do mecanismo hidráulico durante </w:t>
      </w:r>
      <w:r w:rsidR="00753B1E" w:rsidRPr="00F16F27">
        <w:rPr>
          <w:sz w:val="22"/>
          <w:szCs w:val="22"/>
        </w:rPr>
        <w:t xml:space="preserve">a </w:t>
      </w:r>
      <w:r w:rsidR="006E6443" w:rsidRPr="00F16F27">
        <w:rPr>
          <w:sz w:val="22"/>
          <w:szCs w:val="22"/>
        </w:rPr>
        <w:t xml:space="preserve">operação, gerando risco de </w:t>
      </w:r>
      <w:r w:rsidR="009965BC" w:rsidRPr="00F16F27">
        <w:rPr>
          <w:sz w:val="22"/>
          <w:szCs w:val="22"/>
        </w:rPr>
        <w:t>cortes ou</w:t>
      </w:r>
      <w:r w:rsidR="006E6443" w:rsidRPr="00F16F27">
        <w:rPr>
          <w:sz w:val="22"/>
          <w:szCs w:val="22"/>
        </w:rPr>
        <w:t xml:space="preserve"> esmagamento</w:t>
      </w:r>
      <w:r w:rsidR="008D7E57" w:rsidRPr="00F16F27">
        <w:rPr>
          <w:sz w:val="22"/>
          <w:szCs w:val="22"/>
        </w:rPr>
        <w:t>, resultando em um grau de risco “alto”</w:t>
      </w:r>
      <w:r w:rsidR="00942B28" w:rsidRPr="00F16F27">
        <w:rPr>
          <w:sz w:val="22"/>
          <w:szCs w:val="22"/>
        </w:rPr>
        <w:t xml:space="preserve">. </w:t>
      </w:r>
      <w:r w:rsidR="00575033" w:rsidRPr="00F16F27">
        <w:rPr>
          <w:sz w:val="22"/>
          <w:szCs w:val="22"/>
        </w:rPr>
        <w:t>F</w:t>
      </w:r>
      <w:r w:rsidR="006E6443" w:rsidRPr="00F16F27">
        <w:rPr>
          <w:sz w:val="22"/>
          <w:szCs w:val="22"/>
        </w:rPr>
        <w:t>oi instalado um</w:t>
      </w:r>
      <w:r w:rsidR="009965BC" w:rsidRPr="00F16F27">
        <w:rPr>
          <w:sz w:val="22"/>
          <w:szCs w:val="22"/>
        </w:rPr>
        <w:t>a</w:t>
      </w:r>
      <w:r w:rsidR="006E6443" w:rsidRPr="00F16F27">
        <w:rPr>
          <w:sz w:val="22"/>
          <w:szCs w:val="22"/>
        </w:rPr>
        <w:t xml:space="preserve"> </w:t>
      </w:r>
      <w:r w:rsidR="00923BF2" w:rsidRPr="00F16F27">
        <w:rPr>
          <w:sz w:val="22"/>
          <w:szCs w:val="22"/>
        </w:rPr>
        <w:t>chave magnética</w:t>
      </w:r>
      <w:r w:rsidR="006E6443" w:rsidRPr="00F16F27">
        <w:rPr>
          <w:sz w:val="22"/>
          <w:szCs w:val="22"/>
        </w:rPr>
        <w:t xml:space="preserve"> sem bloqueio na proteção móvel</w:t>
      </w:r>
      <w:r w:rsidR="005F5108" w:rsidRPr="00F16F27">
        <w:rPr>
          <w:sz w:val="22"/>
          <w:szCs w:val="22"/>
        </w:rPr>
        <w:t xml:space="preserve">, </w:t>
      </w:r>
      <w:r w:rsidR="006E6443" w:rsidRPr="00F16F27">
        <w:rPr>
          <w:rFonts w:eastAsia="Arial"/>
          <w:color w:val="000000"/>
          <w:sz w:val="22"/>
          <w:szCs w:val="22"/>
        </w:rPr>
        <w:t>monitorado por um CLP de segurança, de modo que impedisse o movimento da prensa hidráulica ao abrir a proteção móvel</w:t>
      </w:r>
      <w:r w:rsidRPr="00F16F27">
        <w:rPr>
          <w:rFonts w:eastAsia="Arial"/>
          <w:color w:val="000000"/>
          <w:sz w:val="22"/>
          <w:szCs w:val="22"/>
        </w:rPr>
        <w:t xml:space="preserve">. </w:t>
      </w:r>
      <w:r w:rsidR="008D7E57" w:rsidRPr="00F16F27">
        <w:rPr>
          <w:rFonts w:eastAsia="Arial"/>
          <w:color w:val="000000"/>
          <w:sz w:val="22"/>
          <w:szCs w:val="22"/>
        </w:rPr>
        <w:t>Após as adequações,</w:t>
      </w:r>
      <w:r w:rsidR="008D7E57" w:rsidRPr="00F16F27">
        <w:rPr>
          <w:rFonts w:eastAsia="Arial"/>
          <w:sz w:val="22"/>
          <w:szCs w:val="22"/>
        </w:rPr>
        <w:t xml:space="preserve"> o grau de risco passou a ser “baixo”.</w:t>
      </w:r>
    </w:p>
    <w:p w14:paraId="1CD7C7CC" w14:textId="768E05E2" w:rsidR="005F5108" w:rsidRPr="00F16F27" w:rsidRDefault="00E5272A" w:rsidP="00942B28">
      <w:pPr>
        <w:adjustRightInd w:val="0"/>
        <w:ind w:firstLine="709"/>
        <w:jc w:val="both"/>
        <w:rPr>
          <w:rFonts w:eastAsia="Arial"/>
          <w:color w:val="000000"/>
          <w:sz w:val="22"/>
          <w:szCs w:val="22"/>
        </w:rPr>
      </w:pPr>
      <w:r w:rsidRPr="00F16F27">
        <w:rPr>
          <w:rFonts w:eastAsia="Arial"/>
          <w:color w:val="000000"/>
          <w:sz w:val="22"/>
          <w:szCs w:val="22"/>
        </w:rPr>
        <w:t>N</w:t>
      </w:r>
      <w:r w:rsidR="006E6443" w:rsidRPr="00F16F27">
        <w:rPr>
          <w:sz w:val="22"/>
          <w:szCs w:val="22"/>
        </w:rPr>
        <w:t xml:space="preserve">o </w:t>
      </w:r>
      <w:r w:rsidR="006E6443" w:rsidRPr="00F16F27">
        <w:rPr>
          <w:b/>
          <w:bCs/>
          <w:sz w:val="22"/>
          <w:szCs w:val="22"/>
        </w:rPr>
        <w:t>perigo 2</w:t>
      </w:r>
      <w:r w:rsidR="006E6443" w:rsidRPr="00F16F27">
        <w:rPr>
          <w:sz w:val="22"/>
          <w:szCs w:val="22"/>
        </w:rPr>
        <w:t xml:space="preserve">, as falhas </w:t>
      </w:r>
      <w:r w:rsidR="009965BC" w:rsidRPr="00F16F27">
        <w:rPr>
          <w:sz w:val="22"/>
          <w:szCs w:val="22"/>
        </w:rPr>
        <w:t>do</w:t>
      </w:r>
      <w:r w:rsidR="006E6443" w:rsidRPr="00F16F27">
        <w:rPr>
          <w:sz w:val="22"/>
          <w:szCs w:val="22"/>
        </w:rPr>
        <w:t xml:space="preserve"> comando </w:t>
      </w:r>
      <w:r w:rsidR="009965BC" w:rsidRPr="00F16F27">
        <w:rPr>
          <w:sz w:val="22"/>
          <w:szCs w:val="22"/>
        </w:rPr>
        <w:t xml:space="preserve">elétrico </w:t>
      </w:r>
      <w:r w:rsidR="00A55ECD">
        <w:rPr>
          <w:sz w:val="22"/>
          <w:szCs w:val="22"/>
        </w:rPr>
        <w:t>ao</w:t>
      </w:r>
      <w:r w:rsidR="006E6443" w:rsidRPr="00F16F27">
        <w:rPr>
          <w:sz w:val="22"/>
          <w:szCs w:val="22"/>
        </w:rPr>
        <w:t xml:space="preserve"> solicita</w:t>
      </w:r>
      <w:r w:rsidR="00A55ECD">
        <w:rPr>
          <w:sz w:val="22"/>
          <w:szCs w:val="22"/>
        </w:rPr>
        <w:t>r</w:t>
      </w:r>
      <w:r w:rsidR="006E6443" w:rsidRPr="00F16F27">
        <w:rPr>
          <w:sz w:val="22"/>
          <w:szCs w:val="22"/>
        </w:rPr>
        <w:t xml:space="preserve"> de parada de emergência podiam</w:t>
      </w:r>
      <w:r w:rsidR="009965BC" w:rsidRPr="00F16F27">
        <w:rPr>
          <w:sz w:val="22"/>
          <w:szCs w:val="22"/>
        </w:rPr>
        <w:t xml:space="preserve"> oferecer riscos a</w:t>
      </w:r>
      <w:r w:rsidR="006E6443" w:rsidRPr="00F16F27">
        <w:rPr>
          <w:sz w:val="22"/>
          <w:szCs w:val="22"/>
        </w:rPr>
        <w:t>o operador</w:t>
      </w:r>
      <w:r w:rsidR="009965BC" w:rsidRPr="00F16F27">
        <w:rPr>
          <w:sz w:val="22"/>
          <w:szCs w:val="22"/>
        </w:rPr>
        <w:t>, durante as atividades</w:t>
      </w:r>
      <w:r w:rsidR="005C2922" w:rsidRPr="00F16F27">
        <w:rPr>
          <w:sz w:val="22"/>
          <w:szCs w:val="22"/>
        </w:rPr>
        <w:t>.</w:t>
      </w:r>
      <w:r w:rsidR="005F5108" w:rsidRPr="00F16F27">
        <w:rPr>
          <w:sz w:val="22"/>
          <w:szCs w:val="22"/>
        </w:rPr>
        <w:t xml:space="preserve"> </w:t>
      </w:r>
      <w:r w:rsidR="006E6443" w:rsidRPr="00F16F27">
        <w:rPr>
          <w:sz w:val="22"/>
          <w:szCs w:val="22"/>
        </w:rPr>
        <w:t>A eliminação do perigo se deu com a instalação de um novo dispositivo</w:t>
      </w:r>
      <w:r w:rsidR="006E6443" w:rsidRPr="00F16F27">
        <w:rPr>
          <w:rFonts w:eastAsia="Arial"/>
          <w:sz w:val="22"/>
          <w:szCs w:val="22"/>
        </w:rPr>
        <w:t xml:space="preserve"> de emergência</w:t>
      </w:r>
      <w:r w:rsidR="005F5108" w:rsidRPr="00F16F27">
        <w:rPr>
          <w:rFonts w:eastAsia="Arial"/>
          <w:sz w:val="22"/>
          <w:szCs w:val="22"/>
        </w:rPr>
        <w:t xml:space="preserve">, </w:t>
      </w:r>
      <w:r w:rsidR="006E6443" w:rsidRPr="00F16F27">
        <w:rPr>
          <w:rFonts w:eastAsia="Arial"/>
          <w:sz w:val="22"/>
          <w:szCs w:val="22"/>
        </w:rPr>
        <w:t xml:space="preserve">de fácil atuação pelo operador, </w:t>
      </w:r>
      <w:r w:rsidR="009965BC" w:rsidRPr="00F16F27">
        <w:rPr>
          <w:rFonts w:eastAsia="Arial"/>
          <w:sz w:val="22"/>
          <w:szCs w:val="22"/>
        </w:rPr>
        <w:t>inspecionado</w:t>
      </w:r>
      <w:r w:rsidR="006E6443" w:rsidRPr="00F16F27">
        <w:rPr>
          <w:rFonts w:eastAsia="Arial"/>
          <w:sz w:val="22"/>
          <w:szCs w:val="22"/>
        </w:rPr>
        <w:t xml:space="preserve"> por CLP de segurança.</w:t>
      </w:r>
    </w:p>
    <w:p w14:paraId="09F12BFA" w14:textId="1FC2798C" w:rsidR="00B55A65" w:rsidRPr="00F16F27" w:rsidRDefault="00E5272A" w:rsidP="00B55A65">
      <w:pPr>
        <w:adjustRightInd w:val="0"/>
        <w:ind w:firstLine="709"/>
        <w:jc w:val="both"/>
        <w:rPr>
          <w:sz w:val="22"/>
          <w:szCs w:val="22"/>
        </w:rPr>
      </w:pPr>
      <w:r w:rsidRPr="00F16F27">
        <w:rPr>
          <w:sz w:val="22"/>
          <w:szCs w:val="22"/>
        </w:rPr>
        <w:t>N</w:t>
      </w:r>
      <w:r w:rsidR="006E6443" w:rsidRPr="00F16F27">
        <w:rPr>
          <w:sz w:val="22"/>
          <w:szCs w:val="22"/>
        </w:rPr>
        <w:t xml:space="preserve">o </w:t>
      </w:r>
      <w:r w:rsidR="006E6443" w:rsidRPr="00F16F27">
        <w:rPr>
          <w:b/>
          <w:bCs/>
          <w:sz w:val="22"/>
          <w:szCs w:val="22"/>
        </w:rPr>
        <w:t>perigo 3</w:t>
      </w:r>
      <w:r w:rsidR="006E6443" w:rsidRPr="00F16F27">
        <w:rPr>
          <w:sz w:val="22"/>
          <w:szCs w:val="22"/>
        </w:rPr>
        <w:t xml:space="preserve">, a ausência de </w:t>
      </w:r>
      <w:r w:rsidR="009965BC" w:rsidRPr="00F16F27">
        <w:rPr>
          <w:sz w:val="22"/>
          <w:szCs w:val="22"/>
        </w:rPr>
        <w:t>d</w:t>
      </w:r>
      <w:r w:rsidR="006E6443" w:rsidRPr="00F16F27">
        <w:rPr>
          <w:sz w:val="22"/>
          <w:szCs w:val="22"/>
        </w:rPr>
        <w:t xml:space="preserve">ispositivos com bloqueio possibilitava que, o operador ao pressionar </w:t>
      </w:r>
      <w:r w:rsidR="007110EA" w:rsidRPr="00F16F27">
        <w:rPr>
          <w:sz w:val="22"/>
          <w:szCs w:val="22"/>
        </w:rPr>
        <w:t>inadequadamente</w:t>
      </w:r>
      <w:r w:rsidR="006E6443" w:rsidRPr="00F16F27">
        <w:rPr>
          <w:sz w:val="22"/>
          <w:szCs w:val="22"/>
        </w:rPr>
        <w:t xml:space="preserve"> as botoeiras de acionamento existente</w:t>
      </w:r>
      <w:r w:rsidR="007110EA" w:rsidRPr="00F16F27">
        <w:rPr>
          <w:sz w:val="22"/>
          <w:szCs w:val="22"/>
        </w:rPr>
        <w:t>s</w:t>
      </w:r>
      <w:r w:rsidR="006E6443" w:rsidRPr="00F16F27">
        <w:rPr>
          <w:sz w:val="22"/>
          <w:szCs w:val="22"/>
        </w:rPr>
        <w:t xml:space="preserve">, pudessem </w:t>
      </w:r>
      <w:r w:rsidR="007110EA" w:rsidRPr="00F16F27">
        <w:rPr>
          <w:sz w:val="22"/>
          <w:szCs w:val="22"/>
        </w:rPr>
        <w:t>provocar</w:t>
      </w:r>
      <w:r w:rsidR="006E6443" w:rsidRPr="00F16F27">
        <w:rPr>
          <w:sz w:val="22"/>
          <w:szCs w:val="22"/>
        </w:rPr>
        <w:t xml:space="preserve"> acidentes durante tarefas com a máquina inoperante</w:t>
      </w:r>
      <w:r w:rsidR="005C2922" w:rsidRPr="00F16F27">
        <w:rPr>
          <w:rFonts w:eastAsia="Arial"/>
          <w:color w:val="000000"/>
          <w:sz w:val="22"/>
          <w:szCs w:val="22"/>
        </w:rPr>
        <w:t>.</w:t>
      </w:r>
      <w:r w:rsidR="00FD5479" w:rsidRPr="00F16F27">
        <w:rPr>
          <w:sz w:val="22"/>
          <w:szCs w:val="22"/>
        </w:rPr>
        <w:t xml:space="preserve"> </w:t>
      </w:r>
      <w:r w:rsidR="006E6443" w:rsidRPr="00F16F27">
        <w:rPr>
          <w:sz w:val="22"/>
          <w:szCs w:val="22"/>
        </w:rPr>
        <w:t xml:space="preserve">Visando garantir o bloqueio, </w:t>
      </w:r>
      <w:r w:rsidR="00FD5479" w:rsidRPr="00F16F27">
        <w:rPr>
          <w:sz w:val="22"/>
          <w:szCs w:val="22"/>
        </w:rPr>
        <w:t>foram</w:t>
      </w:r>
      <w:r w:rsidR="006E6443" w:rsidRPr="00F16F27">
        <w:rPr>
          <w:sz w:val="22"/>
          <w:szCs w:val="22"/>
        </w:rPr>
        <w:t xml:space="preserve"> </w:t>
      </w:r>
      <w:r w:rsidRPr="00F16F27">
        <w:rPr>
          <w:sz w:val="22"/>
          <w:szCs w:val="22"/>
        </w:rPr>
        <w:t>instaladas</w:t>
      </w:r>
      <w:r w:rsidR="00FD5479" w:rsidRPr="00F16F27">
        <w:rPr>
          <w:sz w:val="22"/>
          <w:szCs w:val="22"/>
        </w:rPr>
        <w:t xml:space="preserve"> </w:t>
      </w:r>
      <w:r w:rsidR="006E6443" w:rsidRPr="00F16F27">
        <w:rPr>
          <w:sz w:val="22"/>
          <w:szCs w:val="22"/>
        </w:rPr>
        <w:t>chave comutadora</w:t>
      </w:r>
      <w:r w:rsidRPr="00F16F27">
        <w:rPr>
          <w:sz w:val="22"/>
          <w:szCs w:val="22"/>
        </w:rPr>
        <w:t xml:space="preserve"> e</w:t>
      </w:r>
      <w:r w:rsidR="00FD5479" w:rsidRPr="00F16F27">
        <w:rPr>
          <w:sz w:val="22"/>
          <w:szCs w:val="22"/>
        </w:rPr>
        <w:t xml:space="preserve"> </w:t>
      </w:r>
      <w:r w:rsidR="006E6443" w:rsidRPr="00F16F27">
        <w:rPr>
          <w:sz w:val="22"/>
          <w:szCs w:val="22"/>
        </w:rPr>
        <w:t xml:space="preserve">seccionadora </w:t>
      </w:r>
      <w:r w:rsidR="007110EA" w:rsidRPr="00F16F27">
        <w:rPr>
          <w:sz w:val="22"/>
          <w:szCs w:val="22"/>
        </w:rPr>
        <w:t>(</w:t>
      </w:r>
      <w:r w:rsidR="006E6443" w:rsidRPr="00F16F27">
        <w:rPr>
          <w:sz w:val="22"/>
          <w:szCs w:val="22"/>
        </w:rPr>
        <w:t>dispositivo LOTO</w:t>
      </w:r>
      <w:r w:rsidR="007110EA" w:rsidRPr="00F16F27">
        <w:rPr>
          <w:sz w:val="22"/>
          <w:szCs w:val="22"/>
        </w:rPr>
        <w:t>)</w:t>
      </w:r>
      <w:r w:rsidRPr="00F16F27">
        <w:rPr>
          <w:sz w:val="22"/>
          <w:szCs w:val="22"/>
        </w:rPr>
        <w:t xml:space="preserve">, </w:t>
      </w:r>
      <w:r w:rsidR="007110EA" w:rsidRPr="00F16F27">
        <w:rPr>
          <w:sz w:val="22"/>
          <w:szCs w:val="22"/>
        </w:rPr>
        <w:t xml:space="preserve">para </w:t>
      </w:r>
      <w:r w:rsidRPr="00F16F27">
        <w:rPr>
          <w:sz w:val="22"/>
          <w:szCs w:val="22"/>
        </w:rPr>
        <w:t xml:space="preserve">desabilitar o comando ou </w:t>
      </w:r>
      <w:r w:rsidR="00FD5479" w:rsidRPr="00F16F27">
        <w:rPr>
          <w:sz w:val="22"/>
          <w:szCs w:val="22"/>
        </w:rPr>
        <w:t>a</w:t>
      </w:r>
      <w:r w:rsidR="006E6443" w:rsidRPr="00F16F27">
        <w:rPr>
          <w:sz w:val="22"/>
          <w:szCs w:val="22"/>
        </w:rPr>
        <w:t xml:space="preserve"> alimentação da prensa hidráulica</w:t>
      </w:r>
      <w:r w:rsidR="00FD5479" w:rsidRPr="00F16F27">
        <w:rPr>
          <w:sz w:val="22"/>
          <w:szCs w:val="22"/>
        </w:rPr>
        <w:t>.</w:t>
      </w:r>
      <w:r w:rsidR="006E6443" w:rsidRPr="00F16F27">
        <w:rPr>
          <w:sz w:val="22"/>
          <w:szCs w:val="22"/>
        </w:rPr>
        <w:t xml:space="preserve"> </w:t>
      </w:r>
    </w:p>
    <w:p w14:paraId="2B0458F0" w14:textId="7C004FE8" w:rsidR="006E6443" w:rsidRPr="00F16F27" w:rsidRDefault="00E5272A" w:rsidP="00B55A65">
      <w:pPr>
        <w:adjustRightInd w:val="0"/>
        <w:ind w:firstLine="709"/>
        <w:jc w:val="both"/>
        <w:rPr>
          <w:sz w:val="22"/>
          <w:szCs w:val="22"/>
        </w:rPr>
      </w:pPr>
      <w:r w:rsidRPr="00F16F27">
        <w:rPr>
          <w:bCs/>
          <w:sz w:val="22"/>
          <w:szCs w:val="22"/>
        </w:rPr>
        <w:t>N</w:t>
      </w:r>
      <w:r w:rsidR="006E6443" w:rsidRPr="00F16F27">
        <w:rPr>
          <w:bCs/>
          <w:sz w:val="22"/>
          <w:szCs w:val="22"/>
        </w:rPr>
        <w:t xml:space="preserve">o </w:t>
      </w:r>
      <w:r w:rsidR="006E6443" w:rsidRPr="00F16F27">
        <w:rPr>
          <w:b/>
          <w:sz w:val="22"/>
          <w:szCs w:val="22"/>
        </w:rPr>
        <w:t>perigo 4</w:t>
      </w:r>
      <w:r w:rsidR="006E6443" w:rsidRPr="00F16F27">
        <w:rPr>
          <w:bCs/>
          <w:sz w:val="22"/>
          <w:szCs w:val="22"/>
        </w:rPr>
        <w:t xml:space="preserve">, </w:t>
      </w:r>
      <w:r w:rsidR="003669FB" w:rsidRPr="00F16F27">
        <w:rPr>
          <w:sz w:val="22"/>
          <w:szCs w:val="22"/>
        </w:rPr>
        <w:t>as exposições a tensões perigosas podiam</w:t>
      </w:r>
      <w:r w:rsidR="006E6443" w:rsidRPr="00F16F27">
        <w:rPr>
          <w:sz w:val="22"/>
          <w:szCs w:val="22"/>
        </w:rPr>
        <w:t xml:space="preserve"> ocasionar ocorrência de choque elétrico, gerando queimaduras devido à contração muscular</w:t>
      </w:r>
      <w:r w:rsidR="000830F4" w:rsidRPr="00F16F27">
        <w:rPr>
          <w:sz w:val="22"/>
          <w:szCs w:val="22"/>
        </w:rPr>
        <w:t xml:space="preserve">, </w:t>
      </w:r>
      <w:r w:rsidR="006E6443" w:rsidRPr="00F16F27">
        <w:rPr>
          <w:sz w:val="22"/>
          <w:szCs w:val="22"/>
        </w:rPr>
        <w:t xml:space="preserve">resultando em um grau de risco “alto”. </w:t>
      </w:r>
      <w:r w:rsidRPr="00F16F27">
        <w:rPr>
          <w:sz w:val="22"/>
          <w:szCs w:val="22"/>
        </w:rPr>
        <w:t>F</w:t>
      </w:r>
      <w:r w:rsidR="006E6443" w:rsidRPr="00F16F27">
        <w:rPr>
          <w:sz w:val="22"/>
          <w:szCs w:val="22"/>
        </w:rPr>
        <w:t>oi montado um quadro elétrico, dimensionado conforme a norma NBR 5410</w:t>
      </w:r>
      <w:r w:rsidR="00584AC4" w:rsidRPr="00F16F27">
        <w:rPr>
          <w:sz w:val="22"/>
          <w:szCs w:val="22"/>
        </w:rPr>
        <w:t xml:space="preserve">, com os componentes necessários do sistema de segurança do equipamento, </w:t>
      </w:r>
      <w:r w:rsidR="006E6443" w:rsidRPr="00F16F27">
        <w:rPr>
          <w:sz w:val="22"/>
          <w:szCs w:val="22"/>
        </w:rPr>
        <w:t>restrição de abertura</w:t>
      </w:r>
      <w:r w:rsidR="007110EA" w:rsidRPr="00F16F27">
        <w:rPr>
          <w:sz w:val="22"/>
          <w:szCs w:val="22"/>
        </w:rPr>
        <w:t xml:space="preserve"> da porta de acesso</w:t>
      </w:r>
      <w:r w:rsidR="006E6443" w:rsidRPr="00F16F27">
        <w:rPr>
          <w:sz w:val="22"/>
          <w:szCs w:val="22"/>
        </w:rPr>
        <w:t>, aterramento e sinalização de energização. As combinações lógicas da prensa hidráulica foram alteradas</w:t>
      </w:r>
      <w:r w:rsidR="006E6443" w:rsidRPr="00F16F27">
        <w:rPr>
          <w:rFonts w:eastAsia="Arial"/>
          <w:sz w:val="22"/>
          <w:szCs w:val="22"/>
        </w:rPr>
        <w:t xml:space="preserve">, utilizando </w:t>
      </w:r>
      <w:r w:rsidR="000F5B56" w:rsidRPr="00F16F27">
        <w:rPr>
          <w:rFonts w:eastAsia="Arial"/>
          <w:sz w:val="22"/>
          <w:szCs w:val="22"/>
        </w:rPr>
        <w:t>um</w:t>
      </w:r>
      <w:r w:rsidR="006E6443" w:rsidRPr="00F16F27">
        <w:rPr>
          <w:rFonts w:eastAsia="Arial"/>
          <w:sz w:val="22"/>
          <w:szCs w:val="22"/>
        </w:rPr>
        <w:t xml:space="preserve"> CLP como interface de segurança. </w:t>
      </w:r>
      <w:r w:rsidR="006E6443" w:rsidRPr="00F16F27">
        <w:rPr>
          <w:rFonts w:eastAsia="Arial"/>
          <w:color w:val="000000"/>
          <w:sz w:val="22"/>
          <w:szCs w:val="22"/>
        </w:rPr>
        <w:t>Após as adequações,</w:t>
      </w:r>
      <w:r w:rsidR="006E6443" w:rsidRPr="00F16F27">
        <w:rPr>
          <w:rFonts w:eastAsia="Arial"/>
          <w:sz w:val="22"/>
          <w:szCs w:val="22"/>
        </w:rPr>
        <w:t xml:space="preserve"> </w:t>
      </w:r>
      <w:r w:rsidR="000830F4" w:rsidRPr="00F16F27">
        <w:rPr>
          <w:rFonts w:eastAsia="Arial"/>
          <w:sz w:val="22"/>
          <w:szCs w:val="22"/>
        </w:rPr>
        <w:t>o</w:t>
      </w:r>
      <w:r w:rsidR="006E6443" w:rsidRPr="00F16F27">
        <w:rPr>
          <w:rFonts w:eastAsia="Arial"/>
          <w:sz w:val="22"/>
          <w:szCs w:val="22"/>
        </w:rPr>
        <w:t xml:space="preserve"> grau de risco </w:t>
      </w:r>
      <w:r w:rsidR="000830F4" w:rsidRPr="00F16F27">
        <w:rPr>
          <w:rFonts w:eastAsia="Arial"/>
          <w:sz w:val="22"/>
          <w:szCs w:val="22"/>
        </w:rPr>
        <w:t xml:space="preserve">passou a ser </w:t>
      </w:r>
      <w:r w:rsidR="006E6443" w:rsidRPr="00F16F27">
        <w:rPr>
          <w:rFonts w:eastAsia="Arial"/>
          <w:sz w:val="22"/>
          <w:szCs w:val="22"/>
        </w:rPr>
        <w:t>“baixo”.</w:t>
      </w:r>
    </w:p>
    <w:p w14:paraId="18DDD07C" w14:textId="477B2E02" w:rsidR="00584AC4" w:rsidRPr="00F16F27" w:rsidRDefault="00E5272A" w:rsidP="00584AC4">
      <w:pPr>
        <w:pStyle w:val="Default"/>
        <w:suppressAutoHyphens/>
        <w:autoSpaceDN/>
        <w:adjustRightInd/>
        <w:ind w:firstLine="709"/>
        <w:jc w:val="both"/>
        <w:rPr>
          <w:rFonts w:eastAsia="Arial"/>
          <w:sz w:val="22"/>
          <w:szCs w:val="22"/>
        </w:rPr>
      </w:pPr>
      <w:r w:rsidRPr="00F16F27">
        <w:rPr>
          <w:sz w:val="22"/>
          <w:szCs w:val="22"/>
        </w:rPr>
        <w:t>N</w:t>
      </w:r>
      <w:r w:rsidR="006E6443" w:rsidRPr="00F16F27">
        <w:rPr>
          <w:sz w:val="22"/>
          <w:szCs w:val="22"/>
        </w:rPr>
        <w:t xml:space="preserve">o </w:t>
      </w:r>
      <w:r w:rsidR="006E6443" w:rsidRPr="00F16F27">
        <w:rPr>
          <w:b/>
          <w:bCs/>
          <w:sz w:val="22"/>
          <w:szCs w:val="22"/>
        </w:rPr>
        <w:t>perigo 5</w:t>
      </w:r>
      <w:r w:rsidR="006E6443" w:rsidRPr="00F16F27">
        <w:rPr>
          <w:sz w:val="22"/>
          <w:szCs w:val="22"/>
        </w:rPr>
        <w:t>, a válvula do bloco de segurança do sistema hidráulico da prensa hidráulica não apresentava a confiabilidade requerida, sendo projetada como categoria de segurança “1”, não possuindo sensor interno que permitisse o seu monitoramento por interface de segurança</w:t>
      </w:r>
      <w:r w:rsidR="00753B1E" w:rsidRPr="00F16F27">
        <w:rPr>
          <w:sz w:val="22"/>
          <w:szCs w:val="22"/>
        </w:rPr>
        <w:t xml:space="preserve">. </w:t>
      </w:r>
      <w:r w:rsidR="003669FB" w:rsidRPr="00F16F27">
        <w:rPr>
          <w:sz w:val="22"/>
          <w:szCs w:val="22"/>
        </w:rPr>
        <w:t>F</w:t>
      </w:r>
      <w:r w:rsidR="006E6443" w:rsidRPr="00F16F27">
        <w:rPr>
          <w:rFonts w:eastAsia="Arial"/>
          <w:sz w:val="22"/>
          <w:szCs w:val="22"/>
        </w:rPr>
        <w:t xml:space="preserve">oram instaladas duas válvulas no bloco de segurança, com seus sensores indutivos monitorados pelo CLP de segurança, de modo a atender a </w:t>
      </w:r>
      <w:r w:rsidR="007110EA" w:rsidRPr="00F16F27">
        <w:rPr>
          <w:rFonts w:eastAsia="Arial"/>
          <w:sz w:val="22"/>
          <w:szCs w:val="22"/>
        </w:rPr>
        <w:t xml:space="preserve">categoria </w:t>
      </w:r>
      <w:r w:rsidR="007110EA" w:rsidRPr="00F16F27">
        <w:rPr>
          <w:sz w:val="22"/>
          <w:szCs w:val="22"/>
        </w:rPr>
        <w:t xml:space="preserve">de segurança </w:t>
      </w:r>
      <w:r w:rsidR="007110EA" w:rsidRPr="00F16F27">
        <w:rPr>
          <w:rFonts w:eastAsia="Arial"/>
          <w:sz w:val="22"/>
          <w:szCs w:val="22"/>
        </w:rPr>
        <w:t>“4”</w:t>
      </w:r>
      <w:r w:rsidR="005C2922" w:rsidRPr="00F16F27">
        <w:rPr>
          <w:rFonts w:eastAsia="Arial"/>
          <w:sz w:val="22"/>
          <w:szCs w:val="22"/>
        </w:rPr>
        <w:t>.</w:t>
      </w:r>
      <w:r w:rsidR="006E6443" w:rsidRPr="00F16F27">
        <w:rPr>
          <w:rFonts w:eastAsia="Arial"/>
          <w:sz w:val="22"/>
          <w:szCs w:val="22"/>
        </w:rPr>
        <w:t xml:space="preserve"> </w:t>
      </w:r>
      <w:r w:rsidR="00584AC4" w:rsidRPr="00F16F27">
        <w:rPr>
          <w:rFonts w:eastAsia="Arial"/>
          <w:sz w:val="22"/>
          <w:szCs w:val="22"/>
        </w:rPr>
        <w:t xml:space="preserve">Os sensores informavam ao CLP o funcionamento das válvulas. A ausência de sinal do sensor implicaria ao CLP como se fosse um defeito, onde nessas condições, </w:t>
      </w:r>
      <w:r w:rsidR="00842307" w:rsidRPr="00F16F27">
        <w:rPr>
          <w:rFonts w:eastAsia="Arial"/>
          <w:sz w:val="22"/>
          <w:szCs w:val="22"/>
        </w:rPr>
        <w:t>a operação do</w:t>
      </w:r>
      <w:r w:rsidR="00584AC4" w:rsidRPr="00F16F27">
        <w:rPr>
          <w:rFonts w:eastAsia="Arial"/>
          <w:sz w:val="22"/>
          <w:szCs w:val="22"/>
        </w:rPr>
        <w:t xml:space="preserve"> equipamento era interrompid</w:t>
      </w:r>
      <w:r w:rsidR="00842307" w:rsidRPr="00F16F27">
        <w:rPr>
          <w:rFonts w:eastAsia="Arial"/>
          <w:sz w:val="22"/>
          <w:szCs w:val="22"/>
        </w:rPr>
        <w:t>a</w:t>
      </w:r>
      <w:r w:rsidR="00584AC4" w:rsidRPr="00F16F27">
        <w:rPr>
          <w:rFonts w:eastAsia="Arial"/>
          <w:sz w:val="22"/>
          <w:szCs w:val="22"/>
        </w:rPr>
        <w:t>. O martelo da prensa era controlado por seus cilindros, no qual o operador controlava seu movimento de acordo com a peça prensada.</w:t>
      </w:r>
    </w:p>
    <w:p w14:paraId="18557502" w14:textId="33066F05" w:rsidR="00D70ADE" w:rsidRPr="00F16F27" w:rsidRDefault="00D70ADE" w:rsidP="008D7E57">
      <w:pPr>
        <w:pStyle w:val="Default"/>
        <w:suppressAutoHyphens/>
        <w:autoSpaceDN/>
        <w:adjustRightInd/>
        <w:spacing w:after="160"/>
        <w:ind w:firstLine="709"/>
        <w:jc w:val="both"/>
        <w:rPr>
          <w:sz w:val="22"/>
          <w:szCs w:val="22"/>
        </w:rPr>
      </w:pPr>
      <w:r w:rsidRPr="00F16F27">
        <w:rPr>
          <w:sz w:val="22"/>
          <w:szCs w:val="22"/>
        </w:rPr>
        <w:t xml:space="preserve">A proposta de adequação da </w:t>
      </w:r>
      <w:r w:rsidR="00E5272A" w:rsidRPr="00F16F27">
        <w:rPr>
          <w:sz w:val="22"/>
          <w:szCs w:val="22"/>
        </w:rPr>
        <w:t>prensa</w:t>
      </w:r>
      <w:r w:rsidR="002C5970" w:rsidRPr="00F16F27">
        <w:rPr>
          <w:sz w:val="22"/>
          <w:szCs w:val="22"/>
        </w:rPr>
        <w:t xml:space="preserve"> hidráulica</w:t>
      </w:r>
      <w:r w:rsidR="00E5272A" w:rsidRPr="00F16F27">
        <w:rPr>
          <w:sz w:val="22"/>
          <w:szCs w:val="22"/>
        </w:rPr>
        <w:t xml:space="preserve"> </w:t>
      </w:r>
      <w:r w:rsidR="00B06176" w:rsidRPr="00F16F27">
        <w:rPr>
          <w:sz w:val="22"/>
          <w:szCs w:val="22"/>
        </w:rPr>
        <w:t>é representada</w:t>
      </w:r>
      <w:r w:rsidRPr="00F16F27">
        <w:rPr>
          <w:sz w:val="22"/>
          <w:szCs w:val="22"/>
        </w:rPr>
        <w:t xml:space="preserve"> </w:t>
      </w:r>
      <w:r w:rsidR="002C5970" w:rsidRPr="00F16F27">
        <w:rPr>
          <w:sz w:val="22"/>
          <w:szCs w:val="22"/>
        </w:rPr>
        <w:t xml:space="preserve">esquematicamente </w:t>
      </w:r>
      <w:r w:rsidR="00B06176" w:rsidRPr="00F16F27">
        <w:rPr>
          <w:sz w:val="22"/>
          <w:szCs w:val="22"/>
        </w:rPr>
        <w:t>conforme</w:t>
      </w:r>
      <w:r w:rsidRPr="00F16F27">
        <w:rPr>
          <w:sz w:val="22"/>
          <w:szCs w:val="22"/>
        </w:rPr>
        <w:t xml:space="preserve"> </w:t>
      </w:r>
      <w:r w:rsidR="006E6443" w:rsidRPr="00F16F27">
        <w:rPr>
          <w:sz w:val="22"/>
          <w:szCs w:val="22"/>
        </w:rPr>
        <w:t>f</w:t>
      </w:r>
      <w:r w:rsidRPr="00F16F27">
        <w:rPr>
          <w:sz w:val="22"/>
          <w:szCs w:val="22"/>
        </w:rPr>
        <w:t>ig</w:t>
      </w:r>
      <w:r w:rsidR="006E6443" w:rsidRPr="00F16F27">
        <w:rPr>
          <w:sz w:val="22"/>
          <w:szCs w:val="22"/>
        </w:rPr>
        <w:t xml:space="preserve">ura </w:t>
      </w:r>
      <w:r w:rsidR="000F5B56" w:rsidRPr="00F16F27">
        <w:rPr>
          <w:sz w:val="22"/>
          <w:szCs w:val="22"/>
        </w:rPr>
        <w:t>3</w:t>
      </w:r>
      <w:r w:rsidR="006E6443" w:rsidRPr="00F16F27">
        <w:rPr>
          <w:sz w:val="22"/>
          <w:szCs w:val="22"/>
        </w:rPr>
        <w:t>.</w:t>
      </w:r>
    </w:p>
    <w:p w14:paraId="21768660" w14:textId="0C5BC06E" w:rsidR="00D70ADE" w:rsidRPr="00F16F27" w:rsidRDefault="00D70ADE" w:rsidP="00B921BE">
      <w:pPr>
        <w:adjustRightInd w:val="0"/>
        <w:spacing w:after="120"/>
        <w:rPr>
          <w:sz w:val="22"/>
          <w:szCs w:val="22"/>
        </w:rPr>
      </w:pPr>
      <w:r w:rsidRPr="00F16F27">
        <w:rPr>
          <w:b/>
          <w:bCs/>
          <w:sz w:val="22"/>
          <w:szCs w:val="22"/>
        </w:rPr>
        <w:lastRenderedPageBreak/>
        <w:t xml:space="preserve">Figura </w:t>
      </w:r>
      <w:r w:rsidR="000F5B56" w:rsidRPr="00F16F27">
        <w:rPr>
          <w:b/>
          <w:bCs/>
          <w:sz w:val="22"/>
          <w:szCs w:val="22"/>
        </w:rPr>
        <w:t>3</w:t>
      </w:r>
      <w:r w:rsidRPr="00F16F27">
        <w:rPr>
          <w:sz w:val="22"/>
          <w:szCs w:val="22"/>
        </w:rPr>
        <w:t xml:space="preserve"> – </w:t>
      </w:r>
      <w:r w:rsidR="002C5970" w:rsidRPr="00F16F27">
        <w:rPr>
          <w:sz w:val="22"/>
          <w:szCs w:val="22"/>
        </w:rPr>
        <w:t>Sistema de Segurança da Prensa Hidráulica</w:t>
      </w:r>
    </w:p>
    <w:p w14:paraId="5B0DD0A3" w14:textId="7CC12566" w:rsidR="00D70ADE" w:rsidRPr="00F16F27" w:rsidRDefault="00E80247" w:rsidP="00D02248">
      <w:pPr>
        <w:adjustRightInd w:val="0"/>
        <w:spacing w:after="120"/>
        <w:jc w:val="center"/>
        <w:rPr>
          <w:b/>
          <w:bCs/>
          <w:sz w:val="22"/>
          <w:szCs w:val="22"/>
        </w:rPr>
      </w:pPr>
      <w:r w:rsidRPr="00F16F27">
        <w:rPr>
          <w:b/>
          <w:bCs/>
          <w:noProof/>
          <w:sz w:val="22"/>
          <w:szCs w:val="22"/>
        </w:rPr>
        <w:drawing>
          <wp:inline distT="0" distB="0" distL="0" distR="0" wp14:anchorId="164F1377" wp14:editId="4D82B8AC">
            <wp:extent cx="1876035" cy="2522806"/>
            <wp:effectExtent l="0" t="0" r="0" b="0"/>
            <wp:docPr id="10438966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47" cy="2548910"/>
                    </a:xfrm>
                    <a:prstGeom prst="rect">
                      <a:avLst/>
                    </a:prstGeom>
                    <a:noFill/>
                    <a:ln>
                      <a:noFill/>
                    </a:ln>
                  </pic:spPr>
                </pic:pic>
              </a:graphicData>
            </a:graphic>
          </wp:inline>
        </w:drawing>
      </w:r>
      <w:r w:rsidRPr="00F16F27">
        <w:rPr>
          <w:b/>
          <w:bCs/>
          <w:sz w:val="22"/>
          <w:szCs w:val="22"/>
        </w:rPr>
        <w:t xml:space="preserve">  </w:t>
      </w:r>
      <w:r w:rsidR="00584AC4" w:rsidRPr="00F16F27">
        <w:rPr>
          <w:b/>
          <w:bCs/>
          <w:noProof/>
          <w:sz w:val="22"/>
          <w:szCs w:val="22"/>
        </w:rPr>
        <w:drawing>
          <wp:inline distT="0" distB="0" distL="0" distR="0" wp14:anchorId="3AA66998" wp14:editId="1D2DAFE2">
            <wp:extent cx="995506" cy="2515279"/>
            <wp:effectExtent l="0" t="0" r="0" b="0"/>
            <wp:docPr id="187680388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0849" cy="2629844"/>
                    </a:xfrm>
                    <a:prstGeom prst="rect">
                      <a:avLst/>
                    </a:prstGeom>
                    <a:noFill/>
                    <a:ln>
                      <a:noFill/>
                    </a:ln>
                  </pic:spPr>
                </pic:pic>
              </a:graphicData>
            </a:graphic>
          </wp:inline>
        </w:drawing>
      </w:r>
      <w:r w:rsidR="00584AC4" w:rsidRPr="00F16F27">
        <w:rPr>
          <w:b/>
          <w:noProof/>
          <w:sz w:val="22"/>
          <w:szCs w:val="22"/>
        </w:rPr>
        <w:t xml:space="preserve"> </w:t>
      </w:r>
      <w:r w:rsidR="00871E9A" w:rsidRPr="00F16F27">
        <w:rPr>
          <w:b/>
          <w:noProof/>
          <w:sz w:val="22"/>
          <w:szCs w:val="22"/>
        </w:rPr>
        <w:drawing>
          <wp:inline distT="0" distB="0" distL="0" distR="0" wp14:anchorId="7B8BBF00" wp14:editId="7DA8B599">
            <wp:extent cx="2734573" cy="2553419"/>
            <wp:effectExtent l="0" t="0" r="8890" b="0"/>
            <wp:docPr id="18" name="Imagem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720" cy="2597442"/>
                    </a:xfrm>
                    <a:prstGeom prst="rect">
                      <a:avLst/>
                    </a:prstGeom>
                    <a:noFill/>
                    <a:ln>
                      <a:noFill/>
                    </a:ln>
                  </pic:spPr>
                </pic:pic>
              </a:graphicData>
            </a:graphic>
          </wp:inline>
        </w:drawing>
      </w:r>
      <w:r w:rsidRPr="00F16F27">
        <w:rPr>
          <w:b/>
          <w:bCs/>
          <w:sz w:val="22"/>
          <w:szCs w:val="22"/>
        </w:rPr>
        <w:t xml:space="preserve">  </w:t>
      </w:r>
    </w:p>
    <w:p w14:paraId="3C09ED29" w14:textId="1B8C9FE2" w:rsidR="00D70ADE" w:rsidRPr="00F16F27" w:rsidRDefault="00D70ADE" w:rsidP="00D02248">
      <w:pPr>
        <w:adjustRightInd w:val="0"/>
        <w:spacing w:after="200"/>
        <w:jc w:val="center"/>
        <w:rPr>
          <w:rFonts w:eastAsia="Arial"/>
          <w:sz w:val="22"/>
          <w:szCs w:val="22"/>
        </w:rPr>
      </w:pPr>
      <w:r w:rsidRPr="00F16F27">
        <w:rPr>
          <w:b/>
          <w:bCs/>
          <w:sz w:val="22"/>
          <w:szCs w:val="22"/>
        </w:rPr>
        <w:t>Fonte:</w:t>
      </w:r>
      <w:r w:rsidRPr="00F16F27">
        <w:rPr>
          <w:sz w:val="22"/>
          <w:szCs w:val="22"/>
        </w:rPr>
        <w:t xml:space="preserve"> </w:t>
      </w:r>
      <w:r w:rsidRPr="00F16F27">
        <w:rPr>
          <w:rFonts w:eastAsia="Arial"/>
          <w:sz w:val="22"/>
          <w:szCs w:val="22"/>
        </w:rPr>
        <w:t>Autor (</w:t>
      </w:r>
      <w:r w:rsidR="008C2020" w:rsidRPr="00F16F27">
        <w:rPr>
          <w:rFonts w:eastAsia="Arial"/>
          <w:sz w:val="22"/>
          <w:szCs w:val="22"/>
        </w:rPr>
        <w:t>2023</w:t>
      </w:r>
      <w:r w:rsidRPr="00F16F27">
        <w:rPr>
          <w:rFonts w:eastAsia="Arial"/>
          <w:sz w:val="22"/>
          <w:szCs w:val="22"/>
        </w:rPr>
        <w:t>)</w:t>
      </w:r>
    </w:p>
    <w:p w14:paraId="3387A817" w14:textId="7FF8D9FB" w:rsidR="00D70ADE" w:rsidRPr="00F16F27" w:rsidRDefault="002E47B7" w:rsidP="001E78CD">
      <w:pPr>
        <w:spacing w:after="40"/>
        <w:jc w:val="both"/>
        <w:rPr>
          <w:sz w:val="22"/>
          <w:szCs w:val="22"/>
        </w:rPr>
      </w:pPr>
      <w:r w:rsidRPr="00F16F27">
        <w:rPr>
          <w:b/>
          <w:bCs/>
          <w:sz w:val="22"/>
          <w:szCs w:val="22"/>
        </w:rPr>
        <w:t>CONCLUSÃO</w:t>
      </w:r>
    </w:p>
    <w:p w14:paraId="5867FE70" w14:textId="012DF7FC" w:rsidR="00D70ADE" w:rsidRPr="00F16F27" w:rsidRDefault="00D70ADE" w:rsidP="00AA3529">
      <w:pPr>
        <w:spacing w:after="200"/>
        <w:ind w:firstLine="567"/>
        <w:jc w:val="both"/>
        <w:rPr>
          <w:rFonts w:eastAsia="Arial"/>
          <w:sz w:val="22"/>
          <w:szCs w:val="22"/>
        </w:rPr>
      </w:pPr>
      <w:r w:rsidRPr="00F16F27">
        <w:rPr>
          <w:rFonts w:eastAsia="Arial"/>
          <w:sz w:val="22"/>
          <w:szCs w:val="22"/>
        </w:rPr>
        <w:t xml:space="preserve">Os riscos de acidentes apresentados pela prensa hidráulica permitiram </w:t>
      </w:r>
      <w:r w:rsidR="007110EA" w:rsidRPr="00F16F27">
        <w:rPr>
          <w:rFonts w:eastAsia="Arial"/>
          <w:sz w:val="22"/>
          <w:szCs w:val="22"/>
        </w:rPr>
        <w:t>aplicação</w:t>
      </w:r>
      <w:r w:rsidRPr="00F16F27">
        <w:rPr>
          <w:rFonts w:eastAsia="Arial"/>
          <w:sz w:val="22"/>
          <w:szCs w:val="22"/>
        </w:rPr>
        <w:t xml:space="preserve"> das normas, analisando cada item </w:t>
      </w:r>
      <w:r w:rsidR="00E80247" w:rsidRPr="00F16F27">
        <w:rPr>
          <w:rFonts w:eastAsia="Arial"/>
          <w:sz w:val="22"/>
          <w:szCs w:val="22"/>
        </w:rPr>
        <w:t>permitindo</w:t>
      </w:r>
      <w:r w:rsidRPr="00F16F27">
        <w:rPr>
          <w:rFonts w:eastAsia="Arial"/>
          <w:sz w:val="22"/>
          <w:szCs w:val="22"/>
        </w:rPr>
        <w:t xml:space="preserve"> avaliar e classificar </w:t>
      </w:r>
      <w:r w:rsidR="00E80247" w:rsidRPr="00F16F27">
        <w:rPr>
          <w:rFonts w:eastAsia="Arial"/>
          <w:sz w:val="22"/>
          <w:szCs w:val="22"/>
        </w:rPr>
        <w:t>seus</w:t>
      </w:r>
      <w:r w:rsidRPr="00F16F27">
        <w:rPr>
          <w:rFonts w:eastAsia="Arial"/>
          <w:sz w:val="22"/>
          <w:szCs w:val="22"/>
        </w:rPr>
        <w:t xml:space="preserve"> riscos</w:t>
      </w:r>
      <w:r w:rsidR="00E80247" w:rsidRPr="00F16F27">
        <w:rPr>
          <w:rFonts w:eastAsia="Arial"/>
          <w:sz w:val="22"/>
          <w:szCs w:val="22"/>
        </w:rPr>
        <w:t xml:space="preserve">. </w:t>
      </w:r>
      <w:r w:rsidRPr="00F16F27">
        <w:rPr>
          <w:rFonts w:eastAsia="Arial"/>
          <w:sz w:val="22"/>
          <w:szCs w:val="22"/>
        </w:rPr>
        <w:t>Antes das adequações necessárias, o risco de acidentes variava entre 4 e 24%,</w:t>
      </w:r>
      <w:r w:rsidR="00E80247" w:rsidRPr="00F16F27">
        <w:rPr>
          <w:rFonts w:eastAsia="Arial"/>
          <w:sz w:val="22"/>
          <w:szCs w:val="22"/>
        </w:rPr>
        <w:t xml:space="preserve"> </w:t>
      </w:r>
      <w:r w:rsidRPr="00F16F27">
        <w:rPr>
          <w:rFonts w:eastAsia="Arial"/>
          <w:sz w:val="22"/>
          <w:szCs w:val="22"/>
        </w:rPr>
        <w:t xml:space="preserve">suficiente para </w:t>
      </w:r>
      <w:r w:rsidR="00E80247" w:rsidRPr="00F16F27">
        <w:rPr>
          <w:rFonts w:eastAsia="Arial"/>
          <w:sz w:val="22"/>
          <w:szCs w:val="22"/>
        </w:rPr>
        <w:t xml:space="preserve">resultar em </w:t>
      </w:r>
      <w:r w:rsidRPr="00F16F27">
        <w:rPr>
          <w:rFonts w:eastAsia="Arial"/>
          <w:sz w:val="22"/>
          <w:szCs w:val="22"/>
        </w:rPr>
        <w:t xml:space="preserve">uma classe de risco “alta” de operação. Com as adequações realizadas, </w:t>
      </w:r>
      <w:r w:rsidR="00E80247" w:rsidRPr="00F16F27">
        <w:rPr>
          <w:rFonts w:eastAsia="Arial"/>
          <w:sz w:val="22"/>
          <w:szCs w:val="22"/>
        </w:rPr>
        <w:t>os</w:t>
      </w:r>
      <w:r w:rsidRPr="00F16F27">
        <w:rPr>
          <w:rFonts w:eastAsia="Arial"/>
          <w:sz w:val="22"/>
          <w:szCs w:val="22"/>
        </w:rPr>
        <w:t xml:space="preserve"> perigos e riscos reduziu-se entre 0,10 e 7,50%, </w:t>
      </w:r>
      <w:r w:rsidR="00E80247" w:rsidRPr="00F16F27">
        <w:rPr>
          <w:rFonts w:eastAsia="Arial"/>
          <w:sz w:val="22"/>
          <w:szCs w:val="22"/>
        </w:rPr>
        <w:t>percentuais considerados</w:t>
      </w:r>
      <w:r w:rsidRPr="00F16F27">
        <w:rPr>
          <w:rFonts w:eastAsia="Arial"/>
          <w:sz w:val="22"/>
          <w:szCs w:val="22"/>
        </w:rPr>
        <w:t xml:space="preserve"> aceitáveis</w:t>
      </w:r>
      <w:r w:rsidR="001B32E6" w:rsidRPr="00F16F27">
        <w:rPr>
          <w:rFonts w:eastAsia="Arial"/>
          <w:sz w:val="22"/>
          <w:szCs w:val="22"/>
        </w:rPr>
        <w:t xml:space="preserve">. </w:t>
      </w:r>
      <w:r w:rsidR="002E47B7" w:rsidRPr="00F16F27">
        <w:rPr>
          <w:rFonts w:eastAsia="Arial"/>
          <w:sz w:val="22"/>
          <w:szCs w:val="22"/>
        </w:rPr>
        <w:t>As reduções das variáveis numéricas se deram</w:t>
      </w:r>
      <w:r w:rsidRPr="00F16F27">
        <w:rPr>
          <w:rFonts w:eastAsia="Arial"/>
          <w:sz w:val="22"/>
          <w:szCs w:val="22"/>
        </w:rPr>
        <w:t xml:space="preserve"> com a aplicação dos dispositivos elétricos automáticos contribuintes para a segurança operacional, essenciais para o monitoramento dos componentes de detecção e de unidades de atuação.</w:t>
      </w:r>
    </w:p>
    <w:p w14:paraId="3F761C5F" w14:textId="77777777" w:rsidR="00E74C1E" w:rsidRPr="00F16F27" w:rsidRDefault="00E74C1E" w:rsidP="001E78CD">
      <w:pPr>
        <w:pStyle w:val="TextosemFormatao"/>
        <w:spacing w:beforeAutospacing="0" w:after="40" w:afterAutospacing="0"/>
        <w:rPr>
          <w:rFonts w:ascii="Times New Roman" w:hAnsi="Times New Roman"/>
          <w:b/>
          <w:sz w:val="22"/>
          <w:szCs w:val="22"/>
          <w:lang w:val="pt-BR"/>
        </w:rPr>
      </w:pPr>
      <w:r w:rsidRPr="00F16F27">
        <w:rPr>
          <w:rFonts w:ascii="Times New Roman" w:hAnsi="Times New Roman"/>
          <w:b/>
          <w:sz w:val="22"/>
          <w:szCs w:val="22"/>
          <w:lang w:val="pt-BR"/>
        </w:rPr>
        <w:t xml:space="preserve">REFERÊNCIAS </w:t>
      </w:r>
    </w:p>
    <w:p w14:paraId="57152157" w14:textId="77777777" w:rsidR="00C53308" w:rsidRPr="00F16F27" w:rsidRDefault="00C53308" w:rsidP="003669FB">
      <w:pPr>
        <w:jc w:val="both"/>
        <w:rPr>
          <w:sz w:val="22"/>
          <w:szCs w:val="22"/>
        </w:rPr>
      </w:pPr>
      <w:r w:rsidRPr="00F16F27">
        <w:rPr>
          <w:sz w:val="22"/>
          <w:szCs w:val="22"/>
        </w:rPr>
        <w:t xml:space="preserve">ABNT – ASSOCIAÇÃO BRASILEIRA DE NORMAS TÉCNICAS. NBR 14153: Segurança de Máquinas. Partes de Sistemas de Comando relacionados à Segurança – Princípios Gerais para Projeto. Rio de Janeiro, 2013; </w:t>
      </w:r>
    </w:p>
    <w:p w14:paraId="60ACED1B" w14:textId="77777777" w:rsidR="00C53308" w:rsidRPr="00F16F27" w:rsidRDefault="00C53308" w:rsidP="003669FB">
      <w:pPr>
        <w:jc w:val="both"/>
        <w:rPr>
          <w:sz w:val="22"/>
          <w:szCs w:val="22"/>
        </w:rPr>
      </w:pPr>
      <w:r w:rsidRPr="00F16F27">
        <w:rPr>
          <w:sz w:val="22"/>
          <w:szCs w:val="22"/>
        </w:rPr>
        <w:t xml:space="preserve">ABNT – ASSOCIAÇÃO BRASILEIRA DE NORMAS TÉCNICAS. NBR ISO 12100: Segurança de Máquinas. Princípios Gerais de Projeto – Apreciação e Redução de Riscos. Rio de Janeiro, 2013; </w:t>
      </w:r>
    </w:p>
    <w:p w14:paraId="6511113A" w14:textId="77777777" w:rsidR="00C53308" w:rsidRPr="00F16F27" w:rsidRDefault="00C53308" w:rsidP="003669FB">
      <w:pPr>
        <w:jc w:val="both"/>
        <w:rPr>
          <w:sz w:val="22"/>
          <w:szCs w:val="22"/>
        </w:rPr>
      </w:pPr>
      <w:r w:rsidRPr="00F16F27">
        <w:rPr>
          <w:sz w:val="22"/>
          <w:szCs w:val="22"/>
        </w:rPr>
        <w:t xml:space="preserve">ABNT – ASSOCIAÇÃO BRASILEIRA DE NORMAS TÉCNICAS. NBR ISO 13849-1: Segurança de Máquinas. Partes de Sistemas de Comando relacionadas à Segurança. Parte1: Princípios Gerais de Projeto. Rio de Janeiro, 2015; </w:t>
      </w:r>
    </w:p>
    <w:p w14:paraId="5ACED7E7" w14:textId="77777777" w:rsidR="00C53308" w:rsidRPr="00F16F27" w:rsidRDefault="00C53308" w:rsidP="003669FB">
      <w:pPr>
        <w:adjustRightInd w:val="0"/>
        <w:jc w:val="both"/>
        <w:rPr>
          <w:sz w:val="22"/>
          <w:szCs w:val="22"/>
        </w:rPr>
      </w:pPr>
      <w:r w:rsidRPr="00F16F27">
        <w:rPr>
          <w:sz w:val="22"/>
          <w:szCs w:val="22"/>
        </w:rPr>
        <w:t xml:space="preserve">BAPTISTA, ALINE T; MANTOVANI, DANIEL; NUNES, LUIS FELIPE A. </w:t>
      </w:r>
      <w:r w:rsidRPr="00F16F27">
        <w:rPr>
          <w:rStyle w:val="a-size-extra-large"/>
          <w:sz w:val="22"/>
          <w:szCs w:val="22"/>
        </w:rPr>
        <w:t>Apreciação de Risco em Máquinas conforme normativa NR 12 na Indústria: Aplicação da Norma Regulamentadora NR 12 brasileira em Processos Industriais. 1 ed, Rio de Janeiro, Novas Edições Acadêmicas, 2019;</w:t>
      </w:r>
    </w:p>
    <w:p w14:paraId="4C3DA018" w14:textId="77777777" w:rsidR="00C53308" w:rsidRPr="00F16F27" w:rsidRDefault="00C53308" w:rsidP="003669FB">
      <w:pPr>
        <w:adjustRightInd w:val="0"/>
        <w:jc w:val="both"/>
        <w:rPr>
          <w:sz w:val="22"/>
          <w:szCs w:val="22"/>
        </w:rPr>
      </w:pPr>
      <w:r w:rsidRPr="00F16F27">
        <w:rPr>
          <w:sz w:val="22"/>
          <w:szCs w:val="22"/>
        </w:rPr>
        <w:t xml:space="preserve">IEC – INTERNATIONAL ELECTROTECHNICAL COMMISSION. </w:t>
      </w:r>
      <w:r w:rsidRPr="00F16F27">
        <w:rPr>
          <w:sz w:val="22"/>
          <w:szCs w:val="22"/>
          <w:lang w:val="en-IE"/>
        </w:rPr>
        <w:t xml:space="preserve">IEC 61508: Functional Safety of Electrical / Electronic / Programmable Electronic Safety-Related Systems. </w:t>
      </w:r>
      <w:r w:rsidRPr="00F16F27">
        <w:rPr>
          <w:sz w:val="22"/>
          <w:szCs w:val="22"/>
        </w:rPr>
        <w:t xml:space="preserve">Geneva, 2010; </w:t>
      </w:r>
    </w:p>
    <w:p w14:paraId="73339720" w14:textId="77777777" w:rsidR="00C53308" w:rsidRPr="00F16F27" w:rsidRDefault="00C53308" w:rsidP="003669FB">
      <w:pPr>
        <w:jc w:val="both"/>
        <w:rPr>
          <w:sz w:val="22"/>
          <w:szCs w:val="22"/>
        </w:rPr>
      </w:pPr>
      <w:r w:rsidRPr="00F16F27">
        <w:rPr>
          <w:sz w:val="22"/>
          <w:szCs w:val="22"/>
        </w:rPr>
        <w:t xml:space="preserve">MTE – MINISTÉRIO DO TRABALHO E EMPREGO. NR 12: </w:t>
      </w:r>
      <w:r w:rsidRPr="00F16F27">
        <w:rPr>
          <w:sz w:val="22"/>
          <w:szCs w:val="22"/>
          <w:shd w:val="clear" w:color="auto" w:fill="FFFFFF"/>
        </w:rPr>
        <w:t>Segurança no Trabalho em Máquinas e Equipamentos</w:t>
      </w:r>
      <w:r w:rsidRPr="00F16F27">
        <w:rPr>
          <w:sz w:val="22"/>
          <w:szCs w:val="22"/>
        </w:rPr>
        <w:t>. Brasília, 2019;</w:t>
      </w:r>
    </w:p>
    <w:p w14:paraId="46FE6D8E" w14:textId="77777777" w:rsidR="00C53308" w:rsidRPr="00F16F27" w:rsidRDefault="00C53308" w:rsidP="003669FB">
      <w:pPr>
        <w:adjustRightInd w:val="0"/>
        <w:jc w:val="both"/>
        <w:rPr>
          <w:rStyle w:val="a-size-extra-large"/>
          <w:sz w:val="22"/>
          <w:szCs w:val="22"/>
        </w:rPr>
      </w:pPr>
      <w:r w:rsidRPr="00F16F27">
        <w:rPr>
          <w:sz w:val="22"/>
          <w:szCs w:val="22"/>
        </w:rPr>
        <w:t xml:space="preserve">SANTOS, JOUBERT RODRIGUES DOS. </w:t>
      </w:r>
      <w:r w:rsidRPr="00F16F27">
        <w:rPr>
          <w:rStyle w:val="a-size-extra-large"/>
          <w:sz w:val="22"/>
          <w:szCs w:val="22"/>
        </w:rPr>
        <w:t>NR12 – Segurança em Máquinas e Equipamentos: Conceitos e Aplicações. 2 ed, São Paulo, 2020;</w:t>
      </w:r>
    </w:p>
    <w:sectPr w:rsidR="00C53308" w:rsidRPr="00F16F27" w:rsidSect="006239A5">
      <w:headerReference w:type="default" r:id="rId15"/>
      <w:footerReference w:type="default" r:id="rId16"/>
      <w:headerReference w:type="first" r:id="rId17"/>
      <w:footerReference w:type="first" r:id="rId18"/>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3C37B" w14:textId="77777777" w:rsidR="00C47AC4" w:rsidRDefault="00C47AC4">
      <w:r>
        <w:separator/>
      </w:r>
    </w:p>
  </w:endnote>
  <w:endnote w:type="continuationSeparator" w:id="0">
    <w:p w14:paraId="37CC0312" w14:textId="77777777" w:rsidR="00C47AC4" w:rsidRDefault="00C47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5"/>
      <w:gridCol w:w="5586"/>
    </w:tblGrid>
    <w:tr w:rsidR="00691D2C" w14:paraId="79DD2379" w14:textId="77777777" w:rsidTr="007010AA">
      <w:trPr>
        <w:trHeight w:val="849"/>
      </w:trPr>
      <w:tc>
        <w:tcPr>
          <w:tcW w:w="4605" w:type="dxa"/>
          <w:shd w:val="clear" w:color="auto" w:fill="auto"/>
          <w:vAlign w:val="center"/>
        </w:tcPr>
        <w:p w14:paraId="73A62666" w14:textId="77777777" w:rsidR="00691D2C" w:rsidRDefault="00871E9A" w:rsidP="007010AA">
          <w:pPr>
            <w:pStyle w:val="Rodap"/>
            <w:jc w:val="center"/>
          </w:pPr>
          <w:r>
            <w:rPr>
              <w:noProof/>
            </w:rPr>
            <w:drawing>
              <wp:inline distT="0" distB="0" distL="0" distR="0" wp14:anchorId="02C7ADCF" wp14:editId="416391FA">
                <wp:extent cx="2155190" cy="447675"/>
                <wp:effectExtent l="0" t="0" r="0" b="0"/>
                <wp:docPr id="33" name="Image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190" cy="447675"/>
                        </a:xfrm>
                        <a:prstGeom prst="rect">
                          <a:avLst/>
                        </a:prstGeom>
                        <a:noFill/>
                        <a:ln>
                          <a:noFill/>
                        </a:ln>
                      </pic:spPr>
                    </pic:pic>
                  </a:graphicData>
                </a:graphic>
              </wp:inline>
            </w:drawing>
          </w:r>
        </w:p>
      </w:tc>
      <w:tc>
        <w:tcPr>
          <w:tcW w:w="4606" w:type="dxa"/>
          <w:shd w:val="clear" w:color="auto" w:fill="auto"/>
          <w:vAlign w:val="center"/>
        </w:tcPr>
        <w:p w14:paraId="481C1EF9" w14:textId="77777777" w:rsidR="00691D2C" w:rsidRDefault="00871E9A" w:rsidP="007010AA">
          <w:pPr>
            <w:pStyle w:val="Rodap"/>
            <w:jc w:val="center"/>
          </w:pPr>
          <w:r>
            <w:rPr>
              <w:noProof/>
            </w:rPr>
            <w:drawing>
              <wp:inline distT="0" distB="0" distL="0" distR="0" wp14:anchorId="23E3EB02" wp14:editId="79BB6545">
                <wp:extent cx="3540125" cy="333375"/>
                <wp:effectExtent l="0" t="0" r="0" b="0"/>
                <wp:docPr id="29" name="Image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0125" cy="333375"/>
                        </a:xfrm>
                        <a:prstGeom prst="rect">
                          <a:avLst/>
                        </a:prstGeom>
                        <a:noFill/>
                        <a:ln>
                          <a:noFill/>
                        </a:ln>
                      </pic:spPr>
                    </pic:pic>
                  </a:graphicData>
                </a:graphic>
              </wp:inline>
            </w:drawing>
          </w:r>
        </w:p>
      </w:tc>
    </w:tr>
  </w:tbl>
  <w:p w14:paraId="33A6E42D" w14:textId="77777777" w:rsidR="00C9142B" w:rsidRDefault="00C9142B" w:rsidP="00C9142B">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5"/>
      <w:gridCol w:w="5586"/>
    </w:tblGrid>
    <w:tr w:rsidR="00691D2C" w14:paraId="494D70C6" w14:textId="77777777" w:rsidTr="007010AA">
      <w:trPr>
        <w:trHeight w:val="849"/>
      </w:trPr>
      <w:tc>
        <w:tcPr>
          <w:tcW w:w="4605" w:type="dxa"/>
          <w:shd w:val="clear" w:color="auto" w:fill="auto"/>
          <w:vAlign w:val="center"/>
        </w:tcPr>
        <w:p w14:paraId="592535F2" w14:textId="77777777" w:rsidR="00691D2C" w:rsidRDefault="00871E9A" w:rsidP="007010AA">
          <w:pPr>
            <w:pStyle w:val="Rodap"/>
            <w:jc w:val="center"/>
          </w:pPr>
          <w:r>
            <w:rPr>
              <w:noProof/>
            </w:rPr>
            <w:drawing>
              <wp:inline distT="0" distB="0" distL="0" distR="0" wp14:anchorId="0C3AF7EA" wp14:editId="4D4582EE">
                <wp:extent cx="2155190" cy="447675"/>
                <wp:effectExtent l="0" t="0" r="0" b="0"/>
                <wp:docPr id="31" name="Image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190" cy="447675"/>
                        </a:xfrm>
                        <a:prstGeom prst="rect">
                          <a:avLst/>
                        </a:prstGeom>
                        <a:noFill/>
                        <a:ln>
                          <a:noFill/>
                        </a:ln>
                      </pic:spPr>
                    </pic:pic>
                  </a:graphicData>
                </a:graphic>
              </wp:inline>
            </w:drawing>
          </w:r>
        </w:p>
      </w:tc>
      <w:tc>
        <w:tcPr>
          <w:tcW w:w="4606" w:type="dxa"/>
          <w:shd w:val="clear" w:color="auto" w:fill="auto"/>
          <w:vAlign w:val="center"/>
        </w:tcPr>
        <w:p w14:paraId="039369C6" w14:textId="77777777" w:rsidR="00691D2C" w:rsidRDefault="00871E9A" w:rsidP="007010AA">
          <w:pPr>
            <w:pStyle w:val="Rodap"/>
            <w:jc w:val="center"/>
          </w:pPr>
          <w:r>
            <w:rPr>
              <w:noProof/>
            </w:rPr>
            <w:drawing>
              <wp:inline distT="0" distB="0" distL="0" distR="0" wp14:anchorId="7EBCC3C4" wp14:editId="2AAF3835">
                <wp:extent cx="3540125" cy="333375"/>
                <wp:effectExtent l="0" t="0" r="0" b="0"/>
                <wp:docPr id="32" name="Imagem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0125" cy="333375"/>
                        </a:xfrm>
                        <a:prstGeom prst="rect">
                          <a:avLst/>
                        </a:prstGeom>
                        <a:noFill/>
                        <a:ln>
                          <a:noFill/>
                        </a:ln>
                      </pic:spPr>
                    </pic:pic>
                  </a:graphicData>
                </a:graphic>
              </wp:inline>
            </w:drawing>
          </w:r>
        </w:p>
      </w:tc>
    </w:tr>
  </w:tbl>
  <w:p w14:paraId="3AEC3D56" w14:textId="77777777" w:rsidR="00691D2C" w:rsidRDefault="00691D2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D0A7D" w14:textId="77777777" w:rsidR="00C47AC4" w:rsidRDefault="00C47AC4">
      <w:r>
        <w:separator/>
      </w:r>
    </w:p>
  </w:footnote>
  <w:footnote w:type="continuationSeparator" w:id="0">
    <w:p w14:paraId="1B60CFA4" w14:textId="77777777" w:rsidR="00C47AC4" w:rsidRDefault="00C47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5B84" w14:textId="77777777" w:rsidR="00691D2C" w:rsidRDefault="00871E9A" w:rsidP="00691D2C">
    <w:pPr>
      <w:pStyle w:val="Cabealho"/>
      <w:jc w:val="center"/>
    </w:pPr>
    <w:r>
      <w:rPr>
        <w:noProof/>
      </w:rPr>
      <w:drawing>
        <wp:inline distT="0" distB="0" distL="0" distR="0" wp14:anchorId="6146D4ED" wp14:editId="75636FDF">
          <wp:extent cx="3628390" cy="760730"/>
          <wp:effectExtent l="0" t="0" r="0" b="0"/>
          <wp:docPr id="34" name="Image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8390" cy="760730"/>
                  </a:xfrm>
                  <a:prstGeom prst="rect">
                    <a:avLst/>
                  </a:prstGeom>
                  <a:noFill/>
                  <a:ln>
                    <a:noFill/>
                  </a:ln>
                </pic:spPr>
              </pic:pic>
            </a:graphicData>
          </a:graphic>
        </wp:inline>
      </w:drawing>
    </w:r>
  </w:p>
  <w:p w14:paraId="6EA495F7" w14:textId="77777777" w:rsidR="008B4227" w:rsidRDefault="008B4227" w:rsidP="00691D2C">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E0BC" w14:textId="77777777" w:rsidR="000E5C33" w:rsidRDefault="00871E9A" w:rsidP="00691D2C">
    <w:pPr>
      <w:pStyle w:val="Cabealho"/>
      <w:jc w:val="center"/>
    </w:pPr>
    <w:r>
      <w:rPr>
        <w:noProof/>
      </w:rPr>
      <w:drawing>
        <wp:inline distT="0" distB="0" distL="0" distR="0" wp14:anchorId="2528F517" wp14:editId="2F4F31EC">
          <wp:extent cx="3628390" cy="760730"/>
          <wp:effectExtent l="0" t="0" r="0" b="0"/>
          <wp:docPr id="30" name="Image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8390" cy="760730"/>
                  </a:xfrm>
                  <a:prstGeom prst="rect">
                    <a:avLst/>
                  </a:prstGeom>
                  <a:noFill/>
                  <a:ln>
                    <a:noFill/>
                  </a:ln>
                </pic:spPr>
              </pic:pic>
            </a:graphicData>
          </a:graphic>
        </wp:inline>
      </w:drawing>
    </w:r>
  </w:p>
  <w:p w14:paraId="5C4162FD" w14:textId="77777777" w:rsidR="008B4227" w:rsidRPr="00691D2C" w:rsidRDefault="008B4227" w:rsidP="00691D2C">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17E5D"/>
    <w:multiLevelType w:val="hybridMultilevel"/>
    <w:tmpl w:val="F020962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 w15:restartNumberingAfterBreak="0">
    <w:nsid w:val="1CA52DB7"/>
    <w:multiLevelType w:val="hybridMultilevel"/>
    <w:tmpl w:val="B14E9F1A"/>
    <w:lvl w:ilvl="0" w:tplc="CD082F42">
      <w:start w:val="1"/>
      <w:numFmt w:val="bullet"/>
      <w:lvlText w:val=""/>
      <w:lvlJc w:val="left"/>
      <w:pPr>
        <w:ind w:left="720" w:hanging="360"/>
      </w:pPr>
      <w:rPr>
        <w:rFonts w:ascii="Symbol" w:hAnsi="Symbol" w:hint="default"/>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CDC5E34"/>
    <w:multiLevelType w:val="hybridMultilevel"/>
    <w:tmpl w:val="80B4EC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E216F84"/>
    <w:multiLevelType w:val="hybridMultilevel"/>
    <w:tmpl w:val="E22073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3DC3877"/>
    <w:multiLevelType w:val="hybridMultilevel"/>
    <w:tmpl w:val="D9D0B1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9B21F18"/>
    <w:multiLevelType w:val="hybridMultilevel"/>
    <w:tmpl w:val="3BF46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C070B0E"/>
    <w:multiLevelType w:val="hybridMultilevel"/>
    <w:tmpl w:val="7B10800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709B32EA"/>
    <w:multiLevelType w:val="hybridMultilevel"/>
    <w:tmpl w:val="1026C5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19410E9"/>
    <w:multiLevelType w:val="hybridMultilevel"/>
    <w:tmpl w:val="CFBAC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75517851">
    <w:abstractNumId w:val="1"/>
  </w:num>
  <w:num w:numId="2" w16cid:durableId="1584293904">
    <w:abstractNumId w:val="0"/>
  </w:num>
  <w:num w:numId="3" w16cid:durableId="2026662742">
    <w:abstractNumId w:val="8"/>
  </w:num>
  <w:num w:numId="4" w16cid:durableId="248660286">
    <w:abstractNumId w:val="6"/>
  </w:num>
  <w:num w:numId="5" w16cid:durableId="2027518761">
    <w:abstractNumId w:val="2"/>
  </w:num>
  <w:num w:numId="6" w16cid:durableId="1145514354">
    <w:abstractNumId w:val="5"/>
  </w:num>
  <w:num w:numId="7" w16cid:durableId="1219435295">
    <w:abstractNumId w:val="3"/>
  </w:num>
  <w:num w:numId="8" w16cid:durableId="2034644207">
    <w:abstractNumId w:val="7"/>
  </w:num>
  <w:num w:numId="9" w16cid:durableId="1390494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DDD"/>
    <w:rsid w:val="0000058A"/>
    <w:rsid w:val="00002FF4"/>
    <w:rsid w:val="0000316E"/>
    <w:rsid w:val="00007BF5"/>
    <w:rsid w:val="000115A3"/>
    <w:rsid w:val="00015B60"/>
    <w:rsid w:val="00017FEA"/>
    <w:rsid w:val="00020CBE"/>
    <w:rsid w:val="00022D0B"/>
    <w:rsid w:val="0003019D"/>
    <w:rsid w:val="00030F47"/>
    <w:rsid w:val="00031AA0"/>
    <w:rsid w:val="00031C22"/>
    <w:rsid w:val="00031C75"/>
    <w:rsid w:val="00032A00"/>
    <w:rsid w:val="00046884"/>
    <w:rsid w:val="000539D1"/>
    <w:rsid w:val="0005714A"/>
    <w:rsid w:val="000611A5"/>
    <w:rsid w:val="0006391F"/>
    <w:rsid w:val="00064CB9"/>
    <w:rsid w:val="000665C4"/>
    <w:rsid w:val="000807C9"/>
    <w:rsid w:val="000830F4"/>
    <w:rsid w:val="000B0828"/>
    <w:rsid w:val="000B2226"/>
    <w:rsid w:val="000B68FC"/>
    <w:rsid w:val="000B6B96"/>
    <w:rsid w:val="000C4721"/>
    <w:rsid w:val="000C5CCB"/>
    <w:rsid w:val="000D0CA6"/>
    <w:rsid w:val="000D2154"/>
    <w:rsid w:val="000D27ED"/>
    <w:rsid w:val="000D3765"/>
    <w:rsid w:val="000D387B"/>
    <w:rsid w:val="000D4A70"/>
    <w:rsid w:val="000E078A"/>
    <w:rsid w:val="000E249F"/>
    <w:rsid w:val="000E4EFC"/>
    <w:rsid w:val="000E5C33"/>
    <w:rsid w:val="000E6D71"/>
    <w:rsid w:val="000F16C5"/>
    <w:rsid w:val="000F22D6"/>
    <w:rsid w:val="000F2346"/>
    <w:rsid w:val="000F294D"/>
    <w:rsid w:val="000F5B56"/>
    <w:rsid w:val="000F6538"/>
    <w:rsid w:val="001003ED"/>
    <w:rsid w:val="00102D6D"/>
    <w:rsid w:val="00103D6C"/>
    <w:rsid w:val="001045BA"/>
    <w:rsid w:val="00104813"/>
    <w:rsid w:val="00105583"/>
    <w:rsid w:val="00105C9B"/>
    <w:rsid w:val="0011093A"/>
    <w:rsid w:val="0011117A"/>
    <w:rsid w:val="00111469"/>
    <w:rsid w:val="00113EC9"/>
    <w:rsid w:val="00120B27"/>
    <w:rsid w:val="0012528B"/>
    <w:rsid w:val="001256CD"/>
    <w:rsid w:val="0012588F"/>
    <w:rsid w:val="00126388"/>
    <w:rsid w:val="001346C2"/>
    <w:rsid w:val="00135E02"/>
    <w:rsid w:val="0013606C"/>
    <w:rsid w:val="0014097E"/>
    <w:rsid w:val="001511E9"/>
    <w:rsid w:val="001524FB"/>
    <w:rsid w:val="001549BA"/>
    <w:rsid w:val="00160C42"/>
    <w:rsid w:val="00162A59"/>
    <w:rsid w:val="00163C41"/>
    <w:rsid w:val="001662DF"/>
    <w:rsid w:val="0017235A"/>
    <w:rsid w:val="00172B22"/>
    <w:rsid w:val="00173A2D"/>
    <w:rsid w:val="001751BC"/>
    <w:rsid w:val="00175671"/>
    <w:rsid w:val="001808CA"/>
    <w:rsid w:val="00180C1A"/>
    <w:rsid w:val="001813B6"/>
    <w:rsid w:val="00183167"/>
    <w:rsid w:val="00187485"/>
    <w:rsid w:val="00187604"/>
    <w:rsid w:val="001901C1"/>
    <w:rsid w:val="00195ADC"/>
    <w:rsid w:val="001A5BA0"/>
    <w:rsid w:val="001A77CC"/>
    <w:rsid w:val="001B0846"/>
    <w:rsid w:val="001B0BDB"/>
    <w:rsid w:val="001B32E6"/>
    <w:rsid w:val="001B4FCE"/>
    <w:rsid w:val="001B5B60"/>
    <w:rsid w:val="001B7ADB"/>
    <w:rsid w:val="001C3107"/>
    <w:rsid w:val="001C61A4"/>
    <w:rsid w:val="001C696E"/>
    <w:rsid w:val="001C72BE"/>
    <w:rsid w:val="001C7930"/>
    <w:rsid w:val="001D0FF4"/>
    <w:rsid w:val="001E2B04"/>
    <w:rsid w:val="001E6C02"/>
    <w:rsid w:val="001E78BA"/>
    <w:rsid w:val="001E78CD"/>
    <w:rsid w:val="001F074C"/>
    <w:rsid w:val="001F0F29"/>
    <w:rsid w:val="001F1C78"/>
    <w:rsid w:val="0020459D"/>
    <w:rsid w:val="002048BA"/>
    <w:rsid w:val="00205384"/>
    <w:rsid w:val="0020696C"/>
    <w:rsid w:val="002074D6"/>
    <w:rsid w:val="002115F3"/>
    <w:rsid w:val="00211A1D"/>
    <w:rsid w:val="00215271"/>
    <w:rsid w:val="00215368"/>
    <w:rsid w:val="00215B04"/>
    <w:rsid w:val="00217832"/>
    <w:rsid w:val="002179DA"/>
    <w:rsid w:val="00230277"/>
    <w:rsid w:val="00235CCC"/>
    <w:rsid w:val="00242BD0"/>
    <w:rsid w:val="002435AB"/>
    <w:rsid w:val="0024518F"/>
    <w:rsid w:val="00247B55"/>
    <w:rsid w:val="00252D33"/>
    <w:rsid w:val="002549A2"/>
    <w:rsid w:val="002625A0"/>
    <w:rsid w:val="00263D21"/>
    <w:rsid w:val="00265029"/>
    <w:rsid w:val="002670E6"/>
    <w:rsid w:val="0026715B"/>
    <w:rsid w:val="00272C04"/>
    <w:rsid w:val="002768AB"/>
    <w:rsid w:val="00280C84"/>
    <w:rsid w:val="00280E2A"/>
    <w:rsid w:val="00282CF3"/>
    <w:rsid w:val="002863B2"/>
    <w:rsid w:val="00292B3C"/>
    <w:rsid w:val="0029461D"/>
    <w:rsid w:val="00295380"/>
    <w:rsid w:val="00296195"/>
    <w:rsid w:val="002A088C"/>
    <w:rsid w:val="002A5867"/>
    <w:rsid w:val="002A691F"/>
    <w:rsid w:val="002A70F7"/>
    <w:rsid w:val="002B215D"/>
    <w:rsid w:val="002B2EBF"/>
    <w:rsid w:val="002B6D00"/>
    <w:rsid w:val="002C043A"/>
    <w:rsid w:val="002C15A4"/>
    <w:rsid w:val="002C3529"/>
    <w:rsid w:val="002C5970"/>
    <w:rsid w:val="002C5EF2"/>
    <w:rsid w:val="002C5F24"/>
    <w:rsid w:val="002D3DE5"/>
    <w:rsid w:val="002D3E20"/>
    <w:rsid w:val="002D4D50"/>
    <w:rsid w:val="002D7202"/>
    <w:rsid w:val="002E1BEA"/>
    <w:rsid w:val="002E47B7"/>
    <w:rsid w:val="003030F6"/>
    <w:rsid w:val="00304171"/>
    <w:rsid w:val="00304210"/>
    <w:rsid w:val="00304ACD"/>
    <w:rsid w:val="003129A0"/>
    <w:rsid w:val="00314D71"/>
    <w:rsid w:val="003151E7"/>
    <w:rsid w:val="00321987"/>
    <w:rsid w:val="00326E34"/>
    <w:rsid w:val="00336586"/>
    <w:rsid w:val="003412C2"/>
    <w:rsid w:val="00344AA8"/>
    <w:rsid w:val="00347789"/>
    <w:rsid w:val="003507A3"/>
    <w:rsid w:val="003508B6"/>
    <w:rsid w:val="00351DA5"/>
    <w:rsid w:val="00355448"/>
    <w:rsid w:val="00356BBE"/>
    <w:rsid w:val="003571A1"/>
    <w:rsid w:val="003619B2"/>
    <w:rsid w:val="0036293A"/>
    <w:rsid w:val="0036576A"/>
    <w:rsid w:val="003669FB"/>
    <w:rsid w:val="00366A36"/>
    <w:rsid w:val="00366D6B"/>
    <w:rsid w:val="00367E45"/>
    <w:rsid w:val="00370CA9"/>
    <w:rsid w:val="0037404C"/>
    <w:rsid w:val="00377C28"/>
    <w:rsid w:val="00380272"/>
    <w:rsid w:val="003842AE"/>
    <w:rsid w:val="003853A9"/>
    <w:rsid w:val="003A1931"/>
    <w:rsid w:val="003A7F72"/>
    <w:rsid w:val="003B01C8"/>
    <w:rsid w:val="003B1844"/>
    <w:rsid w:val="003B18DE"/>
    <w:rsid w:val="003B2FEB"/>
    <w:rsid w:val="003B3CF2"/>
    <w:rsid w:val="003B4229"/>
    <w:rsid w:val="003C0345"/>
    <w:rsid w:val="003C2277"/>
    <w:rsid w:val="003C25FC"/>
    <w:rsid w:val="003C3B7B"/>
    <w:rsid w:val="003C7313"/>
    <w:rsid w:val="003D05A0"/>
    <w:rsid w:val="003D3897"/>
    <w:rsid w:val="003D3A56"/>
    <w:rsid w:val="003D3DFD"/>
    <w:rsid w:val="003E27A1"/>
    <w:rsid w:val="003E2BA2"/>
    <w:rsid w:val="003E645E"/>
    <w:rsid w:val="003E73B2"/>
    <w:rsid w:val="003F165D"/>
    <w:rsid w:val="003F1A67"/>
    <w:rsid w:val="003F2831"/>
    <w:rsid w:val="003F3725"/>
    <w:rsid w:val="003F4681"/>
    <w:rsid w:val="003F6D04"/>
    <w:rsid w:val="00401337"/>
    <w:rsid w:val="00405D83"/>
    <w:rsid w:val="00415460"/>
    <w:rsid w:val="00420843"/>
    <w:rsid w:val="004209F4"/>
    <w:rsid w:val="00430C8F"/>
    <w:rsid w:val="00430F54"/>
    <w:rsid w:val="004319F0"/>
    <w:rsid w:val="00433370"/>
    <w:rsid w:val="00436F24"/>
    <w:rsid w:val="00437A35"/>
    <w:rsid w:val="0044178C"/>
    <w:rsid w:val="00442294"/>
    <w:rsid w:val="004426C0"/>
    <w:rsid w:val="00442EEF"/>
    <w:rsid w:val="00443D4A"/>
    <w:rsid w:val="004449C6"/>
    <w:rsid w:val="00445880"/>
    <w:rsid w:val="00446C8A"/>
    <w:rsid w:val="00446D3A"/>
    <w:rsid w:val="00460733"/>
    <w:rsid w:val="00460F42"/>
    <w:rsid w:val="004656D7"/>
    <w:rsid w:val="004774F8"/>
    <w:rsid w:val="00477768"/>
    <w:rsid w:val="00480EE5"/>
    <w:rsid w:val="00481820"/>
    <w:rsid w:val="004821C4"/>
    <w:rsid w:val="004822E1"/>
    <w:rsid w:val="0048273C"/>
    <w:rsid w:val="004903B2"/>
    <w:rsid w:val="00490EAC"/>
    <w:rsid w:val="004A09A0"/>
    <w:rsid w:val="004A2FDE"/>
    <w:rsid w:val="004A78C8"/>
    <w:rsid w:val="004A7ADE"/>
    <w:rsid w:val="004B0A1B"/>
    <w:rsid w:val="004B0EC2"/>
    <w:rsid w:val="004B1B8B"/>
    <w:rsid w:val="004B50D9"/>
    <w:rsid w:val="004B65BB"/>
    <w:rsid w:val="004C0288"/>
    <w:rsid w:val="004C0C8B"/>
    <w:rsid w:val="004C3C9D"/>
    <w:rsid w:val="004C4A01"/>
    <w:rsid w:val="004C60C9"/>
    <w:rsid w:val="004D050A"/>
    <w:rsid w:val="004D2845"/>
    <w:rsid w:val="004D403B"/>
    <w:rsid w:val="004E1B2A"/>
    <w:rsid w:val="004E2311"/>
    <w:rsid w:val="004E566E"/>
    <w:rsid w:val="004F11B9"/>
    <w:rsid w:val="004F1E8F"/>
    <w:rsid w:val="004F6E7E"/>
    <w:rsid w:val="004F7F6D"/>
    <w:rsid w:val="005033DD"/>
    <w:rsid w:val="005051B1"/>
    <w:rsid w:val="00505B1B"/>
    <w:rsid w:val="005072B9"/>
    <w:rsid w:val="00513668"/>
    <w:rsid w:val="0051445E"/>
    <w:rsid w:val="005172A4"/>
    <w:rsid w:val="005208E0"/>
    <w:rsid w:val="00520DC9"/>
    <w:rsid w:val="00521370"/>
    <w:rsid w:val="0052318E"/>
    <w:rsid w:val="0052335F"/>
    <w:rsid w:val="005242BC"/>
    <w:rsid w:val="005252AF"/>
    <w:rsid w:val="005274BF"/>
    <w:rsid w:val="005330E9"/>
    <w:rsid w:val="005377B6"/>
    <w:rsid w:val="005402C8"/>
    <w:rsid w:val="005412B8"/>
    <w:rsid w:val="00541634"/>
    <w:rsid w:val="00541EB0"/>
    <w:rsid w:val="00543552"/>
    <w:rsid w:val="005549E6"/>
    <w:rsid w:val="0056231A"/>
    <w:rsid w:val="00563D49"/>
    <w:rsid w:val="00564405"/>
    <w:rsid w:val="00565443"/>
    <w:rsid w:val="005658E5"/>
    <w:rsid w:val="00571BC7"/>
    <w:rsid w:val="00572076"/>
    <w:rsid w:val="00575033"/>
    <w:rsid w:val="005834E4"/>
    <w:rsid w:val="00584AC4"/>
    <w:rsid w:val="005A3542"/>
    <w:rsid w:val="005A521A"/>
    <w:rsid w:val="005B0E11"/>
    <w:rsid w:val="005B268D"/>
    <w:rsid w:val="005B4ABF"/>
    <w:rsid w:val="005B4C2A"/>
    <w:rsid w:val="005C1645"/>
    <w:rsid w:val="005C2922"/>
    <w:rsid w:val="005C5B48"/>
    <w:rsid w:val="005D48C9"/>
    <w:rsid w:val="005E19D3"/>
    <w:rsid w:val="005E66E5"/>
    <w:rsid w:val="005F02F1"/>
    <w:rsid w:val="005F5108"/>
    <w:rsid w:val="005F6039"/>
    <w:rsid w:val="00601DB7"/>
    <w:rsid w:val="00602496"/>
    <w:rsid w:val="00602498"/>
    <w:rsid w:val="00605E89"/>
    <w:rsid w:val="00611409"/>
    <w:rsid w:val="006126D9"/>
    <w:rsid w:val="00620A30"/>
    <w:rsid w:val="00621979"/>
    <w:rsid w:val="006239A5"/>
    <w:rsid w:val="00625041"/>
    <w:rsid w:val="00626A41"/>
    <w:rsid w:val="0063051F"/>
    <w:rsid w:val="0063130E"/>
    <w:rsid w:val="006360A8"/>
    <w:rsid w:val="00637B4C"/>
    <w:rsid w:val="00645632"/>
    <w:rsid w:val="00655EA1"/>
    <w:rsid w:val="006611A3"/>
    <w:rsid w:val="0066158A"/>
    <w:rsid w:val="0066176E"/>
    <w:rsid w:val="00662768"/>
    <w:rsid w:val="00666328"/>
    <w:rsid w:val="006665D4"/>
    <w:rsid w:val="006673CA"/>
    <w:rsid w:val="00667EC0"/>
    <w:rsid w:val="0067252E"/>
    <w:rsid w:val="00673440"/>
    <w:rsid w:val="0067471E"/>
    <w:rsid w:val="006841C2"/>
    <w:rsid w:val="0068456A"/>
    <w:rsid w:val="00686F32"/>
    <w:rsid w:val="00691D2C"/>
    <w:rsid w:val="00692338"/>
    <w:rsid w:val="006940D3"/>
    <w:rsid w:val="006948E7"/>
    <w:rsid w:val="00696BA7"/>
    <w:rsid w:val="00696D2A"/>
    <w:rsid w:val="006A044B"/>
    <w:rsid w:val="006A33DF"/>
    <w:rsid w:val="006B0256"/>
    <w:rsid w:val="006B0D93"/>
    <w:rsid w:val="006B2448"/>
    <w:rsid w:val="006B493A"/>
    <w:rsid w:val="006B6451"/>
    <w:rsid w:val="006C1247"/>
    <w:rsid w:val="006C33F7"/>
    <w:rsid w:val="006C604F"/>
    <w:rsid w:val="006C62D8"/>
    <w:rsid w:val="006D2DD8"/>
    <w:rsid w:val="006D4BEC"/>
    <w:rsid w:val="006D69DB"/>
    <w:rsid w:val="006D714C"/>
    <w:rsid w:val="006D7BEF"/>
    <w:rsid w:val="006E3012"/>
    <w:rsid w:val="006E31BB"/>
    <w:rsid w:val="006E4A19"/>
    <w:rsid w:val="006E6443"/>
    <w:rsid w:val="006E767D"/>
    <w:rsid w:val="006F0E1F"/>
    <w:rsid w:val="006F339B"/>
    <w:rsid w:val="006F5FE0"/>
    <w:rsid w:val="006F63F6"/>
    <w:rsid w:val="007010AA"/>
    <w:rsid w:val="007022AF"/>
    <w:rsid w:val="0070327F"/>
    <w:rsid w:val="007110EA"/>
    <w:rsid w:val="007113F1"/>
    <w:rsid w:val="00711EF0"/>
    <w:rsid w:val="007145D1"/>
    <w:rsid w:val="00717BD7"/>
    <w:rsid w:val="007248A3"/>
    <w:rsid w:val="00724DA9"/>
    <w:rsid w:val="00727F0E"/>
    <w:rsid w:val="00730FF6"/>
    <w:rsid w:val="00731A61"/>
    <w:rsid w:val="007324AD"/>
    <w:rsid w:val="007349DB"/>
    <w:rsid w:val="00734B5F"/>
    <w:rsid w:val="00736518"/>
    <w:rsid w:val="00737322"/>
    <w:rsid w:val="00741C6A"/>
    <w:rsid w:val="0074320B"/>
    <w:rsid w:val="00745766"/>
    <w:rsid w:val="00752C12"/>
    <w:rsid w:val="00753B1E"/>
    <w:rsid w:val="00761DF7"/>
    <w:rsid w:val="00764F31"/>
    <w:rsid w:val="0077341C"/>
    <w:rsid w:val="007740A8"/>
    <w:rsid w:val="00774238"/>
    <w:rsid w:val="007857E7"/>
    <w:rsid w:val="00792178"/>
    <w:rsid w:val="0079347F"/>
    <w:rsid w:val="00793CE6"/>
    <w:rsid w:val="007A0FE5"/>
    <w:rsid w:val="007A3086"/>
    <w:rsid w:val="007A3367"/>
    <w:rsid w:val="007A6D13"/>
    <w:rsid w:val="007A6F7C"/>
    <w:rsid w:val="007B2B91"/>
    <w:rsid w:val="007B5D06"/>
    <w:rsid w:val="007C083E"/>
    <w:rsid w:val="007C4D3A"/>
    <w:rsid w:val="007C600F"/>
    <w:rsid w:val="007C6EC5"/>
    <w:rsid w:val="007D0776"/>
    <w:rsid w:val="007D1082"/>
    <w:rsid w:val="007D5348"/>
    <w:rsid w:val="007E52A5"/>
    <w:rsid w:val="007E6C53"/>
    <w:rsid w:val="007F3F2C"/>
    <w:rsid w:val="007F5126"/>
    <w:rsid w:val="007F6A70"/>
    <w:rsid w:val="00800F07"/>
    <w:rsid w:val="00804EE8"/>
    <w:rsid w:val="00805543"/>
    <w:rsid w:val="008077D4"/>
    <w:rsid w:val="00812AA3"/>
    <w:rsid w:val="0081480D"/>
    <w:rsid w:val="0081570E"/>
    <w:rsid w:val="00817190"/>
    <w:rsid w:val="0082080B"/>
    <w:rsid w:val="008219CC"/>
    <w:rsid w:val="00826BDF"/>
    <w:rsid w:val="00831835"/>
    <w:rsid w:val="00842307"/>
    <w:rsid w:val="008431A3"/>
    <w:rsid w:val="0084387F"/>
    <w:rsid w:val="008447E8"/>
    <w:rsid w:val="00846293"/>
    <w:rsid w:val="00850CFC"/>
    <w:rsid w:val="008554ED"/>
    <w:rsid w:val="00865856"/>
    <w:rsid w:val="0087058C"/>
    <w:rsid w:val="00871E9A"/>
    <w:rsid w:val="008723F4"/>
    <w:rsid w:val="00872503"/>
    <w:rsid w:val="00875045"/>
    <w:rsid w:val="00892731"/>
    <w:rsid w:val="008A2DA1"/>
    <w:rsid w:val="008A413B"/>
    <w:rsid w:val="008A41BB"/>
    <w:rsid w:val="008A610B"/>
    <w:rsid w:val="008A698D"/>
    <w:rsid w:val="008A6F55"/>
    <w:rsid w:val="008B4227"/>
    <w:rsid w:val="008C106E"/>
    <w:rsid w:val="008C1D5F"/>
    <w:rsid w:val="008C2020"/>
    <w:rsid w:val="008C3DC9"/>
    <w:rsid w:val="008C436D"/>
    <w:rsid w:val="008D166A"/>
    <w:rsid w:val="008D25CB"/>
    <w:rsid w:val="008D7033"/>
    <w:rsid w:val="008D7AA5"/>
    <w:rsid w:val="008D7E57"/>
    <w:rsid w:val="008E2203"/>
    <w:rsid w:val="008E3DD4"/>
    <w:rsid w:val="008E7C11"/>
    <w:rsid w:val="008F085A"/>
    <w:rsid w:val="008F0D9F"/>
    <w:rsid w:val="008F72EA"/>
    <w:rsid w:val="009020E0"/>
    <w:rsid w:val="00911906"/>
    <w:rsid w:val="0091208C"/>
    <w:rsid w:val="0091228C"/>
    <w:rsid w:val="00912308"/>
    <w:rsid w:val="00912A39"/>
    <w:rsid w:val="00913607"/>
    <w:rsid w:val="009139C1"/>
    <w:rsid w:val="00913E4D"/>
    <w:rsid w:val="00917571"/>
    <w:rsid w:val="00917D1D"/>
    <w:rsid w:val="0092075D"/>
    <w:rsid w:val="00922128"/>
    <w:rsid w:val="00923BF2"/>
    <w:rsid w:val="00926C3B"/>
    <w:rsid w:val="009273EB"/>
    <w:rsid w:val="00933F95"/>
    <w:rsid w:val="00936E14"/>
    <w:rsid w:val="00940AB9"/>
    <w:rsid w:val="009415D9"/>
    <w:rsid w:val="00941CDA"/>
    <w:rsid w:val="00942B28"/>
    <w:rsid w:val="00944ABA"/>
    <w:rsid w:val="00945167"/>
    <w:rsid w:val="0094773C"/>
    <w:rsid w:val="00953421"/>
    <w:rsid w:val="00960E24"/>
    <w:rsid w:val="00965FC3"/>
    <w:rsid w:val="0097685C"/>
    <w:rsid w:val="00976B0A"/>
    <w:rsid w:val="00981719"/>
    <w:rsid w:val="00985351"/>
    <w:rsid w:val="009858BF"/>
    <w:rsid w:val="009878E2"/>
    <w:rsid w:val="009965BC"/>
    <w:rsid w:val="009A1D67"/>
    <w:rsid w:val="009A357A"/>
    <w:rsid w:val="009A4DFB"/>
    <w:rsid w:val="009A6630"/>
    <w:rsid w:val="009A6A2B"/>
    <w:rsid w:val="009A742D"/>
    <w:rsid w:val="009B0229"/>
    <w:rsid w:val="009B42CF"/>
    <w:rsid w:val="009B44C1"/>
    <w:rsid w:val="009B6FAC"/>
    <w:rsid w:val="009D28A6"/>
    <w:rsid w:val="009E2DE9"/>
    <w:rsid w:val="009E7398"/>
    <w:rsid w:val="009F68BB"/>
    <w:rsid w:val="00A0212E"/>
    <w:rsid w:val="00A157C0"/>
    <w:rsid w:val="00A272BA"/>
    <w:rsid w:val="00A2762F"/>
    <w:rsid w:val="00A30BDE"/>
    <w:rsid w:val="00A35221"/>
    <w:rsid w:val="00A4006D"/>
    <w:rsid w:val="00A40B19"/>
    <w:rsid w:val="00A44C0C"/>
    <w:rsid w:val="00A45FD5"/>
    <w:rsid w:val="00A47085"/>
    <w:rsid w:val="00A54EDE"/>
    <w:rsid w:val="00A55ECD"/>
    <w:rsid w:val="00A56894"/>
    <w:rsid w:val="00A6766C"/>
    <w:rsid w:val="00A70788"/>
    <w:rsid w:val="00A707BC"/>
    <w:rsid w:val="00A74F26"/>
    <w:rsid w:val="00A75952"/>
    <w:rsid w:val="00A82865"/>
    <w:rsid w:val="00A83BE3"/>
    <w:rsid w:val="00A854B6"/>
    <w:rsid w:val="00A856A0"/>
    <w:rsid w:val="00A95F1C"/>
    <w:rsid w:val="00A963E3"/>
    <w:rsid w:val="00A96919"/>
    <w:rsid w:val="00AA02EE"/>
    <w:rsid w:val="00AA3529"/>
    <w:rsid w:val="00AA5229"/>
    <w:rsid w:val="00AA64CD"/>
    <w:rsid w:val="00AA7946"/>
    <w:rsid w:val="00AB3C69"/>
    <w:rsid w:val="00AB50E9"/>
    <w:rsid w:val="00AC1164"/>
    <w:rsid w:val="00AC175C"/>
    <w:rsid w:val="00AC5C25"/>
    <w:rsid w:val="00AD02E9"/>
    <w:rsid w:val="00AD3679"/>
    <w:rsid w:val="00AD4464"/>
    <w:rsid w:val="00AE2916"/>
    <w:rsid w:val="00AE36F0"/>
    <w:rsid w:val="00AE51FB"/>
    <w:rsid w:val="00AE72B4"/>
    <w:rsid w:val="00AF6ED2"/>
    <w:rsid w:val="00B020F6"/>
    <w:rsid w:val="00B049F2"/>
    <w:rsid w:val="00B06176"/>
    <w:rsid w:val="00B1043D"/>
    <w:rsid w:val="00B10BDD"/>
    <w:rsid w:val="00B15FDD"/>
    <w:rsid w:val="00B21C8D"/>
    <w:rsid w:val="00B233DF"/>
    <w:rsid w:val="00B24BD7"/>
    <w:rsid w:val="00B2530D"/>
    <w:rsid w:val="00B31524"/>
    <w:rsid w:val="00B40908"/>
    <w:rsid w:val="00B444FE"/>
    <w:rsid w:val="00B474D0"/>
    <w:rsid w:val="00B47550"/>
    <w:rsid w:val="00B47DF7"/>
    <w:rsid w:val="00B5094D"/>
    <w:rsid w:val="00B54D54"/>
    <w:rsid w:val="00B55A65"/>
    <w:rsid w:val="00B60F13"/>
    <w:rsid w:val="00B619C8"/>
    <w:rsid w:val="00B634B9"/>
    <w:rsid w:val="00B715B1"/>
    <w:rsid w:val="00B71835"/>
    <w:rsid w:val="00B71940"/>
    <w:rsid w:val="00B741AA"/>
    <w:rsid w:val="00B8188E"/>
    <w:rsid w:val="00B8441C"/>
    <w:rsid w:val="00B844A1"/>
    <w:rsid w:val="00B845B1"/>
    <w:rsid w:val="00B8735C"/>
    <w:rsid w:val="00B90BDF"/>
    <w:rsid w:val="00B91C4B"/>
    <w:rsid w:val="00B921BE"/>
    <w:rsid w:val="00B9514E"/>
    <w:rsid w:val="00B96481"/>
    <w:rsid w:val="00BA2BD0"/>
    <w:rsid w:val="00BB0471"/>
    <w:rsid w:val="00BB1366"/>
    <w:rsid w:val="00BB217D"/>
    <w:rsid w:val="00BB3136"/>
    <w:rsid w:val="00BC72A8"/>
    <w:rsid w:val="00BC7EC7"/>
    <w:rsid w:val="00BD1BFF"/>
    <w:rsid w:val="00BD4CBB"/>
    <w:rsid w:val="00BD5C55"/>
    <w:rsid w:val="00BD7BE5"/>
    <w:rsid w:val="00BE328A"/>
    <w:rsid w:val="00BE42FC"/>
    <w:rsid w:val="00BE699D"/>
    <w:rsid w:val="00BF1A84"/>
    <w:rsid w:val="00BF1D65"/>
    <w:rsid w:val="00BF34CC"/>
    <w:rsid w:val="00BF4B8B"/>
    <w:rsid w:val="00C12B30"/>
    <w:rsid w:val="00C12DD4"/>
    <w:rsid w:val="00C13D0F"/>
    <w:rsid w:val="00C2493A"/>
    <w:rsid w:val="00C2505D"/>
    <w:rsid w:val="00C2595F"/>
    <w:rsid w:val="00C27CDF"/>
    <w:rsid w:val="00C30334"/>
    <w:rsid w:val="00C32D2F"/>
    <w:rsid w:val="00C32EB0"/>
    <w:rsid w:val="00C33289"/>
    <w:rsid w:val="00C350B6"/>
    <w:rsid w:val="00C36E1A"/>
    <w:rsid w:val="00C374A2"/>
    <w:rsid w:val="00C37EB4"/>
    <w:rsid w:val="00C437CB"/>
    <w:rsid w:val="00C44D7F"/>
    <w:rsid w:val="00C44E1A"/>
    <w:rsid w:val="00C44FE1"/>
    <w:rsid w:val="00C4500C"/>
    <w:rsid w:val="00C47AC4"/>
    <w:rsid w:val="00C51744"/>
    <w:rsid w:val="00C519A8"/>
    <w:rsid w:val="00C5267F"/>
    <w:rsid w:val="00C53308"/>
    <w:rsid w:val="00C538AD"/>
    <w:rsid w:val="00C60676"/>
    <w:rsid w:val="00C616AD"/>
    <w:rsid w:val="00C6791C"/>
    <w:rsid w:val="00C7350E"/>
    <w:rsid w:val="00C7423B"/>
    <w:rsid w:val="00C77285"/>
    <w:rsid w:val="00C82409"/>
    <w:rsid w:val="00C83527"/>
    <w:rsid w:val="00C83F3A"/>
    <w:rsid w:val="00C8680D"/>
    <w:rsid w:val="00C875D8"/>
    <w:rsid w:val="00C877CD"/>
    <w:rsid w:val="00C9142B"/>
    <w:rsid w:val="00C963F9"/>
    <w:rsid w:val="00CA3D61"/>
    <w:rsid w:val="00CA4B91"/>
    <w:rsid w:val="00CB3747"/>
    <w:rsid w:val="00CB5CDC"/>
    <w:rsid w:val="00CB65D6"/>
    <w:rsid w:val="00CB74D3"/>
    <w:rsid w:val="00CC053E"/>
    <w:rsid w:val="00CC0F87"/>
    <w:rsid w:val="00CC65E8"/>
    <w:rsid w:val="00CD00C0"/>
    <w:rsid w:val="00CD31D4"/>
    <w:rsid w:val="00CE42A2"/>
    <w:rsid w:val="00CE5620"/>
    <w:rsid w:val="00CE598C"/>
    <w:rsid w:val="00CE6997"/>
    <w:rsid w:val="00CF303F"/>
    <w:rsid w:val="00CF4D1D"/>
    <w:rsid w:val="00CF578B"/>
    <w:rsid w:val="00D02032"/>
    <w:rsid w:val="00D02248"/>
    <w:rsid w:val="00D03038"/>
    <w:rsid w:val="00D0682A"/>
    <w:rsid w:val="00D06A0C"/>
    <w:rsid w:val="00D11056"/>
    <w:rsid w:val="00D21D31"/>
    <w:rsid w:val="00D2259C"/>
    <w:rsid w:val="00D2333E"/>
    <w:rsid w:val="00D27445"/>
    <w:rsid w:val="00D2784F"/>
    <w:rsid w:val="00D27F47"/>
    <w:rsid w:val="00D30A13"/>
    <w:rsid w:val="00D30C5B"/>
    <w:rsid w:val="00D32C46"/>
    <w:rsid w:val="00D34EA3"/>
    <w:rsid w:val="00D3748F"/>
    <w:rsid w:val="00D40D87"/>
    <w:rsid w:val="00D4283E"/>
    <w:rsid w:val="00D44DC6"/>
    <w:rsid w:val="00D4594D"/>
    <w:rsid w:val="00D46ABA"/>
    <w:rsid w:val="00D47494"/>
    <w:rsid w:val="00D52DA9"/>
    <w:rsid w:val="00D534FF"/>
    <w:rsid w:val="00D61299"/>
    <w:rsid w:val="00D67677"/>
    <w:rsid w:val="00D70ADE"/>
    <w:rsid w:val="00D71094"/>
    <w:rsid w:val="00D80472"/>
    <w:rsid w:val="00D81087"/>
    <w:rsid w:val="00D83B27"/>
    <w:rsid w:val="00D85D60"/>
    <w:rsid w:val="00D8762A"/>
    <w:rsid w:val="00D90088"/>
    <w:rsid w:val="00D9056E"/>
    <w:rsid w:val="00DA083E"/>
    <w:rsid w:val="00DA0EF6"/>
    <w:rsid w:val="00DA3383"/>
    <w:rsid w:val="00DA381B"/>
    <w:rsid w:val="00DA3DAD"/>
    <w:rsid w:val="00DA5942"/>
    <w:rsid w:val="00DB05C3"/>
    <w:rsid w:val="00DC03F7"/>
    <w:rsid w:val="00DD5C2D"/>
    <w:rsid w:val="00DD7657"/>
    <w:rsid w:val="00DE1DB7"/>
    <w:rsid w:val="00DE2DC7"/>
    <w:rsid w:val="00DE4A67"/>
    <w:rsid w:val="00DF3F85"/>
    <w:rsid w:val="00DF42CD"/>
    <w:rsid w:val="00DF5B7D"/>
    <w:rsid w:val="00DF678F"/>
    <w:rsid w:val="00DF761C"/>
    <w:rsid w:val="00E0044E"/>
    <w:rsid w:val="00E04AE5"/>
    <w:rsid w:val="00E054E0"/>
    <w:rsid w:val="00E079A5"/>
    <w:rsid w:val="00E1042F"/>
    <w:rsid w:val="00E12B26"/>
    <w:rsid w:val="00E12F1C"/>
    <w:rsid w:val="00E14911"/>
    <w:rsid w:val="00E16B72"/>
    <w:rsid w:val="00E21DB5"/>
    <w:rsid w:val="00E23194"/>
    <w:rsid w:val="00E27E36"/>
    <w:rsid w:val="00E347F0"/>
    <w:rsid w:val="00E35FB9"/>
    <w:rsid w:val="00E377E4"/>
    <w:rsid w:val="00E44D1B"/>
    <w:rsid w:val="00E5272A"/>
    <w:rsid w:val="00E53049"/>
    <w:rsid w:val="00E5699D"/>
    <w:rsid w:val="00E56BE7"/>
    <w:rsid w:val="00E56DAA"/>
    <w:rsid w:val="00E61358"/>
    <w:rsid w:val="00E62EB6"/>
    <w:rsid w:val="00E633E3"/>
    <w:rsid w:val="00E6380E"/>
    <w:rsid w:val="00E66721"/>
    <w:rsid w:val="00E70D9F"/>
    <w:rsid w:val="00E718D0"/>
    <w:rsid w:val="00E7190B"/>
    <w:rsid w:val="00E719E1"/>
    <w:rsid w:val="00E74C1E"/>
    <w:rsid w:val="00E7685C"/>
    <w:rsid w:val="00E80247"/>
    <w:rsid w:val="00E80636"/>
    <w:rsid w:val="00E86B6C"/>
    <w:rsid w:val="00E92344"/>
    <w:rsid w:val="00E92ED8"/>
    <w:rsid w:val="00E93BF5"/>
    <w:rsid w:val="00E97BD0"/>
    <w:rsid w:val="00EA20EF"/>
    <w:rsid w:val="00EA7168"/>
    <w:rsid w:val="00EA7E62"/>
    <w:rsid w:val="00EB085E"/>
    <w:rsid w:val="00EB0FE3"/>
    <w:rsid w:val="00EB2648"/>
    <w:rsid w:val="00EB28CC"/>
    <w:rsid w:val="00EB309E"/>
    <w:rsid w:val="00EB392D"/>
    <w:rsid w:val="00EB3996"/>
    <w:rsid w:val="00ED125E"/>
    <w:rsid w:val="00ED197C"/>
    <w:rsid w:val="00ED3B42"/>
    <w:rsid w:val="00ED5CE1"/>
    <w:rsid w:val="00EE2758"/>
    <w:rsid w:val="00EE5ACA"/>
    <w:rsid w:val="00EE74EB"/>
    <w:rsid w:val="00EF0805"/>
    <w:rsid w:val="00EF1E06"/>
    <w:rsid w:val="00EF5052"/>
    <w:rsid w:val="00EF6DDD"/>
    <w:rsid w:val="00F01CA0"/>
    <w:rsid w:val="00F026C6"/>
    <w:rsid w:val="00F075C1"/>
    <w:rsid w:val="00F122F5"/>
    <w:rsid w:val="00F1376B"/>
    <w:rsid w:val="00F14DB5"/>
    <w:rsid w:val="00F155E1"/>
    <w:rsid w:val="00F16F27"/>
    <w:rsid w:val="00F27293"/>
    <w:rsid w:val="00F369C9"/>
    <w:rsid w:val="00F421ED"/>
    <w:rsid w:val="00F42855"/>
    <w:rsid w:val="00F47800"/>
    <w:rsid w:val="00F57FD6"/>
    <w:rsid w:val="00F6051C"/>
    <w:rsid w:val="00F7030B"/>
    <w:rsid w:val="00F73F9B"/>
    <w:rsid w:val="00F759CA"/>
    <w:rsid w:val="00F80278"/>
    <w:rsid w:val="00F813F8"/>
    <w:rsid w:val="00F81AF6"/>
    <w:rsid w:val="00F81E1D"/>
    <w:rsid w:val="00F85B0C"/>
    <w:rsid w:val="00F86389"/>
    <w:rsid w:val="00F879F3"/>
    <w:rsid w:val="00F9155F"/>
    <w:rsid w:val="00F92573"/>
    <w:rsid w:val="00F92B0E"/>
    <w:rsid w:val="00F95286"/>
    <w:rsid w:val="00F955A4"/>
    <w:rsid w:val="00FB0312"/>
    <w:rsid w:val="00FB480E"/>
    <w:rsid w:val="00FB49D8"/>
    <w:rsid w:val="00FB62BB"/>
    <w:rsid w:val="00FB6BE3"/>
    <w:rsid w:val="00FB76A8"/>
    <w:rsid w:val="00FB7F0A"/>
    <w:rsid w:val="00FC0951"/>
    <w:rsid w:val="00FC0CF4"/>
    <w:rsid w:val="00FC49A5"/>
    <w:rsid w:val="00FC76F7"/>
    <w:rsid w:val="00FD5479"/>
    <w:rsid w:val="00FD60CF"/>
    <w:rsid w:val="00FD6D8B"/>
    <w:rsid w:val="00FE4DB1"/>
    <w:rsid w:val="00FF0C5C"/>
    <w:rsid w:val="00FF0EB8"/>
    <w:rsid w:val="00FF2487"/>
    <w:rsid w:val="00FF4B5A"/>
    <w:rsid w:val="00FF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C5D9C7"/>
  <w15:chartTrackingRefBased/>
  <w15:docId w15:val="{44528624-5663-F94D-A81E-2451DD8C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6443"/>
  </w:style>
  <w:style w:type="paragraph" w:styleId="Ttulo1">
    <w:name w:val="heading 1"/>
    <w:basedOn w:val="Normal"/>
    <w:next w:val="Normal"/>
    <w:qFormat/>
    <w:rsid w:val="00563D49"/>
    <w:pPr>
      <w:keepNext/>
      <w:jc w:val="both"/>
      <w:outlineLvl w:val="0"/>
    </w:pPr>
    <w:rPr>
      <w:b/>
      <w:sz w:val="22"/>
    </w:rPr>
  </w:style>
  <w:style w:type="paragraph" w:styleId="Ttulo2">
    <w:name w:val="heading 2"/>
    <w:basedOn w:val="Normal"/>
    <w:next w:val="Normal"/>
    <w:qFormat/>
    <w:rsid w:val="00563D49"/>
    <w:pPr>
      <w:keepNext/>
      <w:jc w:val="center"/>
      <w:outlineLvl w:val="1"/>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yperlink">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val="x-none"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har"/>
    <w:rsid w:val="004774F8"/>
  </w:style>
  <w:style w:type="character" w:customStyle="1" w:styleId="TextodecomentrioChar">
    <w:name w:val="Texto de comentário Char"/>
    <w:basedOn w:val="Fontepargpadro"/>
    <w:link w:val="Textodecomentrio"/>
    <w:rsid w:val="004774F8"/>
  </w:style>
  <w:style w:type="paragraph" w:styleId="Assuntodocomentrio">
    <w:name w:val="annotation subject"/>
    <w:basedOn w:val="Textodecomentrio"/>
    <w:next w:val="Textodecomentrio"/>
    <w:link w:val="AssuntodocomentrioChar"/>
    <w:rsid w:val="004774F8"/>
    <w:rPr>
      <w:b/>
      <w:bCs/>
    </w:rPr>
  </w:style>
  <w:style w:type="character" w:customStyle="1" w:styleId="AssuntodocomentrioChar">
    <w:name w:val="Assunto do comentário Char"/>
    <w:link w:val="Assuntodo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ade">
    <w:name w:val="Table Grid"/>
    <w:basedOn w:val="Tabelanormal"/>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C5267F"/>
    <w:pPr>
      <w:widowControl w:val="0"/>
      <w:autoSpaceDE w:val="0"/>
      <w:autoSpaceDN w:val="0"/>
      <w:ind w:left="369" w:hanging="360"/>
    </w:pPr>
    <w:rPr>
      <w:sz w:val="22"/>
      <w:szCs w:val="22"/>
      <w:lang w:val="pt-PT" w:eastAsia="pt-PT" w:bidi="pt-PT"/>
    </w:rPr>
  </w:style>
  <w:style w:type="character" w:customStyle="1" w:styleId="a-size-extra-large">
    <w:name w:val="a-size-extra-large"/>
    <w:rsid w:val="002E47B7"/>
  </w:style>
  <w:style w:type="character" w:styleId="MenoPendente">
    <w:name w:val="Unresolved Mention"/>
    <w:basedOn w:val="Fontepargpadro"/>
    <w:uiPriority w:val="99"/>
    <w:semiHidden/>
    <w:unhideWhenUsed/>
    <w:rsid w:val="00C53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102913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65B12-2952-416E-9C28-B74FE1956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2998</TotalTime>
  <Pages>5</Pages>
  <Words>1966</Words>
  <Characters>10618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ROLDAO LIMA JUNIOR</dc:creator>
  <cp:keywords/>
  <cp:lastModifiedBy>Demetrio Ferreira da Silva</cp:lastModifiedBy>
  <cp:revision>23</cp:revision>
  <cp:lastPrinted>2023-07-04T23:23:00Z</cp:lastPrinted>
  <dcterms:created xsi:type="dcterms:W3CDTF">2023-06-30T14:52:00Z</dcterms:created>
  <dcterms:modified xsi:type="dcterms:W3CDTF">2023-07-10T18:08:00Z</dcterms:modified>
</cp:coreProperties>
</file>