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52C757" w14:textId="77777777" w:rsidR="00A43267" w:rsidRDefault="00A43267">
      <w:pPr>
        <w:pStyle w:val="Corpodetexto"/>
        <w:jc w:val="center"/>
        <w:rPr>
          <w:b/>
          <w:bCs/>
          <w:sz w:val="28"/>
          <w:szCs w:val="28"/>
        </w:rPr>
      </w:pPr>
    </w:p>
    <w:p w14:paraId="4FFAD63A" w14:textId="77777777" w:rsidR="005B5E51" w:rsidRDefault="00500389">
      <w:pPr>
        <w:pStyle w:val="Corpodetexto"/>
        <w:jc w:val="center"/>
      </w:pPr>
      <w:r>
        <w:rPr>
          <w:b/>
          <w:bCs/>
          <w:sz w:val="28"/>
          <w:szCs w:val="28"/>
        </w:rPr>
        <w:t>UTILIZAÇÃO DOS CABOS PARA-RAIOS DE LINHAS DE SUBTRANSMISSÃO PARA TRANSPORTE DE ENERGIA ELÉTRICA EM MÉDIA TENSÃO</w:t>
      </w:r>
    </w:p>
    <w:p w14:paraId="64F9410A" w14:textId="3F00E38D" w:rsidR="005B5E51" w:rsidRDefault="005E2F04" w:rsidP="005E2F04">
      <w:pPr>
        <w:pStyle w:val="TextosemFormatao1"/>
        <w:tabs>
          <w:tab w:val="left" w:pos="2580"/>
        </w:tabs>
        <w:ind w:right="-518"/>
        <w:jc w:val="left"/>
        <w:rPr>
          <w:rFonts w:ascii="Times New Roman" w:hAnsi="Times New Roman" w:cs="Times New Roman"/>
          <w:b/>
          <w:bCs/>
          <w:sz w:val="24"/>
          <w:szCs w:val="24"/>
          <w:lang w:val="pt-BR"/>
        </w:rPr>
      </w:pPr>
      <w:r>
        <w:rPr>
          <w:rFonts w:ascii="Times New Roman" w:hAnsi="Times New Roman" w:cs="Times New Roman"/>
          <w:b/>
          <w:bCs/>
          <w:sz w:val="24"/>
          <w:szCs w:val="24"/>
          <w:lang w:val="pt-BR"/>
        </w:rPr>
        <w:tab/>
      </w:r>
    </w:p>
    <w:p w14:paraId="494111E5" w14:textId="77777777" w:rsidR="005B5E51" w:rsidRPr="005758E2" w:rsidRDefault="00500389">
      <w:pPr>
        <w:ind w:right="-1"/>
        <w:jc w:val="both"/>
        <w:rPr>
          <w:vertAlign w:val="superscript"/>
        </w:rPr>
      </w:pPr>
      <w:r>
        <w:t>GABRIEL GONTIJO</w:t>
      </w:r>
      <w:r w:rsidR="00DB1D41">
        <w:t xml:space="preserve"> SANTOS</w:t>
      </w:r>
      <w:r>
        <w:rPr>
          <w:vertAlign w:val="superscript"/>
        </w:rPr>
        <w:t>1</w:t>
      </w:r>
      <w:r>
        <w:t>, IRIS NAYARA</w:t>
      </w:r>
      <w:r w:rsidR="00DB1D41">
        <w:t xml:space="preserve"> DE OLIVEIRA</w:t>
      </w:r>
      <w:r>
        <w:rPr>
          <w:vertAlign w:val="superscript"/>
        </w:rPr>
        <w:t>2</w:t>
      </w:r>
      <w:r>
        <w:t>, ERASMO GIGLI</w:t>
      </w:r>
      <w:r w:rsidR="00DB1D41">
        <w:t xml:space="preserve"> DE SOUZA</w:t>
      </w:r>
      <w:r>
        <w:rPr>
          <w:vertAlign w:val="superscript"/>
        </w:rPr>
        <w:t>3</w:t>
      </w:r>
      <w:r w:rsidR="005758E2">
        <w:t>, MATEUS AVELAR CANTANHÊDE</w:t>
      </w:r>
      <w:r w:rsidR="005758E2">
        <w:rPr>
          <w:vertAlign w:val="superscript"/>
        </w:rPr>
        <w:t>4</w:t>
      </w:r>
      <w:r w:rsidR="005758E2">
        <w:t xml:space="preserve"> </w:t>
      </w:r>
      <w:r>
        <w:t>e JOSÉ EZEQUIEL RAMOS</w:t>
      </w:r>
      <w:r w:rsidR="005758E2">
        <w:rPr>
          <w:vertAlign w:val="superscript"/>
        </w:rPr>
        <w:t>5</w:t>
      </w:r>
    </w:p>
    <w:p w14:paraId="6058624B" w14:textId="77777777" w:rsidR="005B5E51" w:rsidRDefault="005B5E51">
      <w:pPr>
        <w:ind w:right="-518"/>
        <w:jc w:val="center"/>
      </w:pPr>
    </w:p>
    <w:p w14:paraId="39BFCADC" w14:textId="4E88B62D" w:rsidR="005B5E51" w:rsidRDefault="00500389">
      <w:pPr>
        <w:jc w:val="both"/>
      </w:pPr>
      <w:r>
        <w:rPr>
          <w:vertAlign w:val="superscript"/>
        </w:rPr>
        <w:t>1</w:t>
      </w:r>
      <w:r>
        <w:t xml:space="preserve">Graduando </w:t>
      </w:r>
      <w:r w:rsidR="00F8134E">
        <w:t>de Engenharia</w:t>
      </w:r>
      <w:r>
        <w:t xml:space="preserve"> Elétrica da Fundação Universidade Federal de Rondônia -UNIR. gabrielgs.br01@gmail.com</w:t>
      </w:r>
      <w:r w:rsidR="00DB1D41">
        <w:t>;</w:t>
      </w:r>
    </w:p>
    <w:p w14:paraId="0DD63E2E" w14:textId="063BD2FD" w:rsidR="005B5E51" w:rsidRDefault="00500389">
      <w:pPr>
        <w:jc w:val="both"/>
      </w:pPr>
      <w:r>
        <w:rPr>
          <w:szCs w:val="22"/>
          <w:vertAlign w:val="superscript"/>
        </w:rPr>
        <w:t>2</w:t>
      </w:r>
      <w:r w:rsidR="00DB1D41">
        <w:rPr>
          <w:szCs w:val="22"/>
        </w:rPr>
        <w:t xml:space="preserve">Graduanda </w:t>
      </w:r>
      <w:r w:rsidR="00F8134E">
        <w:rPr>
          <w:szCs w:val="22"/>
        </w:rPr>
        <w:t>de Engenharia</w:t>
      </w:r>
      <w:r w:rsidR="00DB1D41">
        <w:t xml:space="preserve"> Elétrica da </w:t>
      </w:r>
      <w:r w:rsidR="00F8134E">
        <w:t>UNIR</w:t>
      </w:r>
      <w:r w:rsidR="00F8134E">
        <w:rPr>
          <w:szCs w:val="24"/>
        </w:rPr>
        <w:t xml:space="preserve">, </w:t>
      </w:r>
      <w:hyperlink r:id="rId7" w:history="1">
        <w:r w:rsidR="00F8134E" w:rsidRPr="00F8134E">
          <w:rPr>
            <w:rStyle w:val="Hyperlink"/>
            <w:szCs w:val="24"/>
          </w:rPr>
          <w:t>irisnayaraoliveira@gmail.com</w:t>
        </w:r>
      </w:hyperlink>
      <w:r w:rsidR="00DB1D41">
        <w:rPr>
          <w:szCs w:val="24"/>
        </w:rPr>
        <w:t>;</w:t>
      </w:r>
    </w:p>
    <w:p w14:paraId="6F1C1F88" w14:textId="77777777" w:rsidR="005B5E51" w:rsidRDefault="00500389">
      <w:pPr>
        <w:jc w:val="both"/>
      </w:pPr>
      <w:r w:rsidRPr="00B92CE2">
        <w:rPr>
          <w:vertAlign w:val="superscript"/>
        </w:rPr>
        <w:t>3</w:t>
      </w:r>
      <w:r w:rsidR="00B92CE2" w:rsidRPr="00B92CE2">
        <w:t xml:space="preserve">Graduando de </w:t>
      </w:r>
      <w:r w:rsidR="00B92CE2">
        <w:t>Engenharia Elétrica da UNIR</w:t>
      </w:r>
      <w:r w:rsidR="00B92CE2" w:rsidRPr="00B92CE2">
        <w:t xml:space="preserve">, </w:t>
      </w:r>
      <w:hyperlink r:id="rId8" w:history="1">
        <w:r w:rsidR="005758E2" w:rsidRPr="00684BCD">
          <w:rPr>
            <w:rStyle w:val="Hyperlink"/>
          </w:rPr>
          <w:t>erasmogigli@gmail.com</w:t>
        </w:r>
      </w:hyperlink>
      <w:r w:rsidR="00B92CE2">
        <w:t>;</w:t>
      </w:r>
    </w:p>
    <w:p w14:paraId="24F2A6C9" w14:textId="1FF6DDEC" w:rsidR="005758E2" w:rsidRPr="005758E2" w:rsidRDefault="00500389">
      <w:pPr>
        <w:jc w:val="both"/>
      </w:pPr>
      <w:r>
        <w:rPr>
          <w:vertAlign w:val="superscript"/>
        </w:rPr>
        <w:t>4</w:t>
      </w:r>
      <w:r>
        <w:t xml:space="preserve">Graduando de Engenharia </w:t>
      </w:r>
      <w:r w:rsidR="00F8134E">
        <w:t>Elétrica</w:t>
      </w:r>
      <w:r>
        <w:t xml:space="preserve"> da UNIR, </w:t>
      </w:r>
      <w:hyperlink r:id="rId9" w:history="1">
        <w:r w:rsidRPr="00F8134E">
          <w:rPr>
            <w:rStyle w:val="Hyperlink"/>
          </w:rPr>
          <w:t>mateuscantanhede@hotmail.com</w:t>
        </w:r>
      </w:hyperlink>
      <w:r>
        <w:t>;</w:t>
      </w:r>
    </w:p>
    <w:p w14:paraId="0BF52299" w14:textId="40A753C8" w:rsidR="005B5E51" w:rsidRDefault="005758E2">
      <w:pPr>
        <w:jc w:val="both"/>
      </w:pPr>
      <w:r>
        <w:rPr>
          <w:szCs w:val="22"/>
          <w:vertAlign w:val="superscript"/>
        </w:rPr>
        <w:t>5</w:t>
      </w:r>
      <w:r>
        <w:rPr>
          <w:szCs w:val="22"/>
        </w:rPr>
        <w:t>Dr. Prof</w:t>
      </w:r>
      <w:r w:rsidR="00B92CE2">
        <w:rPr>
          <w:szCs w:val="22"/>
        </w:rPr>
        <w:t xml:space="preserve">. do Curso de Engenharia Elétrica da UNIR </w:t>
      </w:r>
      <w:r w:rsidR="005E2F04">
        <w:rPr>
          <w:szCs w:val="22"/>
        </w:rPr>
        <w:t>- Orientador</w:t>
      </w:r>
      <w:r w:rsidR="00B92CE2">
        <w:rPr>
          <w:szCs w:val="22"/>
        </w:rPr>
        <w:t xml:space="preserve"> do Projeto PIBIC, </w:t>
      </w:r>
      <w:hyperlink r:id="rId10" w:history="1">
        <w:r w:rsidR="00B92CE2" w:rsidRPr="00F8134E">
          <w:rPr>
            <w:rStyle w:val="Hyperlink"/>
            <w:szCs w:val="22"/>
          </w:rPr>
          <w:t>j.ezequielramos@unir.br</w:t>
        </w:r>
      </w:hyperlink>
      <w:r>
        <w:rPr>
          <w:szCs w:val="22"/>
        </w:rPr>
        <w:t>;</w:t>
      </w:r>
    </w:p>
    <w:p w14:paraId="563CF630" w14:textId="77777777" w:rsidR="005B5E51" w:rsidRDefault="005B5E51">
      <w:pPr>
        <w:jc w:val="center"/>
        <w:rPr>
          <w:szCs w:val="22"/>
        </w:rPr>
      </w:pPr>
    </w:p>
    <w:p w14:paraId="7BBD6886" w14:textId="77777777" w:rsidR="005B5E51" w:rsidRDefault="005B5E51">
      <w:pPr>
        <w:jc w:val="center"/>
        <w:rPr>
          <w:sz w:val="22"/>
          <w:szCs w:val="22"/>
        </w:rPr>
      </w:pPr>
    </w:p>
    <w:p w14:paraId="2C5FDBC2" w14:textId="77777777" w:rsidR="00B92CE2" w:rsidRDefault="00B92CE2">
      <w:pPr>
        <w:jc w:val="both"/>
        <w:rPr>
          <w:b/>
          <w:sz w:val="22"/>
          <w:szCs w:val="22"/>
        </w:rPr>
      </w:pPr>
    </w:p>
    <w:p w14:paraId="747E7DB6" w14:textId="77777777" w:rsidR="005B5E51" w:rsidRDefault="00500389">
      <w:pPr>
        <w:jc w:val="both"/>
      </w:pPr>
      <w:r>
        <w:rPr>
          <w:b/>
          <w:sz w:val="22"/>
          <w:szCs w:val="22"/>
        </w:rPr>
        <w:t>RESUMO</w:t>
      </w:r>
      <w:r>
        <w:rPr>
          <w:sz w:val="22"/>
          <w:szCs w:val="22"/>
        </w:rPr>
        <w:t>: Este trabalho contém os resultados preliminares de uma pesquisa cujo objetivo é analisar a viabilidade técnica do transporte de energia elétrica em média tensão utilizando-se o solo e os cabos para-raios de linhas de Transmissão (LT) aéreas de 69 kV e 138 kV. A possibilidade de adição de mais um cabo para-raios em LT com apenas um cabo para-raios é comentada e um experimento visando reproduzir a energização de duas fases e o solo como terceira fase, é realizado. Os resultados indicam que a energização do solo a partir do secundário de um transformador conectado em triângulo possibilita a utilização do solo como condutor, porém, o sistema de aterramento deve resultar em um valor tal que possibilite o equilíbrio das impedâncias das fases.</w:t>
      </w:r>
    </w:p>
    <w:p w14:paraId="33A99FF6" w14:textId="77777777" w:rsidR="005B5E51" w:rsidRDefault="005B5E51">
      <w:pPr>
        <w:jc w:val="both"/>
        <w:rPr>
          <w:sz w:val="22"/>
          <w:szCs w:val="22"/>
        </w:rPr>
      </w:pPr>
    </w:p>
    <w:p w14:paraId="0D6A6920" w14:textId="77777777" w:rsidR="005B5E51" w:rsidRDefault="00500389">
      <w:pPr>
        <w:jc w:val="both"/>
      </w:pPr>
      <w:r>
        <w:rPr>
          <w:b/>
          <w:sz w:val="22"/>
          <w:szCs w:val="22"/>
        </w:rPr>
        <w:t>PALAVRAS-CHAVE:</w:t>
      </w:r>
      <w:r>
        <w:rPr>
          <w:sz w:val="22"/>
          <w:szCs w:val="22"/>
        </w:rPr>
        <w:t xml:space="preserve"> </w:t>
      </w:r>
      <w:r>
        <w:rPr>
          <w:sz w:val="24"/>
          <w:szCs w:val="24"/>
        </w:rPr>
        <w:t>Cabos para-raios, solo como condutor, malha de terra.</w:t>
      </w:r>
    </w:p>
    <w:p w14:paraId="464FB269" w14:textId="77777777" w:rsidR="005B5E51" w:rsidRPr="008B6611" w:rsidRDefault="005B5E51">
      <w:pPr>
        <w:jc w:val="both"/>
        <w:rPr>
          <w:sz w:val="18"/>
          <w:szCs w:val="18"/>
        </w:rPr>
      </w:pPr>
    </w:p>
    <w:p w14:paraId="1C0B5C9C" w14:textId="5988DE8D" w:rsidR="008B6611" w:rsidRPr="008B6611" w:rsidRDefault="008B6611" w:rsidP="008B6611">
      <w:pPr>
        <w:pStyle w:val="Pr-formataoHTML"/>
        <w:shd w:val="clear" w:color="auto" w:fill="F8F9FA"/>
        <w:jc w:val="center"/>
        <w:rPr>
          <w:rFonts w:ascii="inherit" w:hAnsi="inherit"/>
          <w:color w:val="202124"/>
          <w:sz w:val="42"/>
          <w:szCs w:val="42"/>
          <w:lang w:val="en-US"/>
        </w:rPr>
      </w:pPr>
      <w:r w:rsidRPr="008B6611">
        <w:rPr>
          <w:rFonts w:ascii="Times New Roman" w:hAnsi="Times New Roman" w:cs="Times New Roman"/>
          <w:b/>
          <w:color w:val="202124"/>
          <w:sz w:val="22"/>
          <w:szCs w:val="22"/>
          <w:lang w:val="en"/>
        </w:rPr>
        <w:t>USE OF LIGHTNING CABLES OF SUBTRANSMISSION LINES FOR TRANSPORTING ELECTRICAL ENERGY IN MEDIUM VOLTAGE</w:t>
      </w:r>
    </w:p>
    <w:p w14:paraId="04A06D68" w14:textId="77777777" w:rsidR="005B5E51" w:rsidRPr="00CB08E6" w:rsidRDefault="00500389">
      <w:pPr>
        <w:tabs>
          <w:tab w:val="left" w:pos="6313"/>
        </w:tabs>
        <w:rPr>
          <w:lang w:val="en-US"/>
        </w:rPr>
      </w:pPr>
      <w:r>
        <w:rPr>
          <w:b/>
          <w:szCs w:val="22"/>
          <w:lang w:val="en-US"/>
        </w:rPr>
        <w:tab/>
      </w:r>
    </w:p>
    <w:p w14:paraId="1991E435" w14:textId="77777777" w:rsidR="005B5E51" w:rsidRPr="00CB08E6" w:rsidRDefault="00500389">
      <w:pPr>
        <w:ind w:right="-1"/>
        <w:jc w:val="both"/>
        <w:rPr>
          <w:lang w:val="en-US"/>
        </w:rPr>
      </w:pPr>
      <w:r>
        <w:rPr>
          <w:b/>
          <w:sz w:val="22"/>
          <w:szCs w:val="22"/>
          <w:lang w:val="en-US"/>
        </w:rPr>
        <w:t>ABSTRACT</w:t>
      </w:r>
      <w:r>
        <w:rPr>
          <w:sz w:val="22"/>
          <w:szCs w:val="22"/>
          <w:lang w:val="en-US"/>
        </w:rPr>
        <w:t>: This study</w:t>
      </w:r>
      <w:bookmarkStart w:id="0" w:name="tw-target-text"/>
      <w:bookmarkEnd w:id="0"/>
      <w:r>
        <w:rPr>
          <w:sz w:val="22"/>
          <w:szCs w:val="22"/>
          <w:lang w:val="en-US"/>
        </w:rPr>
        <w:t xml:space="preserve"> contains the preliminary results of a research whose objective is to analyze the technical viability of the transport of electric energy in medium voltage using the ground and the cables of aerial Transmission lines (TL) of 69 kV and 138 kV. The possibility of adding one more lightning cable in LT with only one lightning cable is commented and an experiment aimed at reproducing the two-phase energization and the ground as the third phase is carried out. The results indicate that energizing the ground from the secondary of a transformer connected in a triangle makes it possible t</w:t>
      </w:r>
      <w:r w:rsidR="00B92CE2">
        <w:rPr>
          <w:sz w:val="22"/>
          <w:szCs w:val="22"/>
          <w:lang w:val="en-US"/>
        </w:rPr>
        <w:t>o use the ground as a conductor;</w:t>
      </w:r>
      <w:r>
        <w:rPr>
          <w:sz w:val="22"/>
          <w:szCs w:val="22"/>
          <w:lang w:val="en-US"/>
        </w:rPr>
        <w:t xml:space="preserve"> however, the grounding system must result in a value such that it allows the balance of the phase impedances.</w:t>
      </w:r>
    </w:p>
    <w:p w14:paraId="0CEC8C4A" w14:textId="77777777" w:rsidR="005B5E51" w:rsidRPr="00CB08E6" w:rsidRDefault="005B5E51">
      <w:pPr>
        <w:ind w:right="-1"/>
        <w:jc w:val="both"/>
        <w:rPr>
          <w:lang w:val="en-US"/>
        </w:rPr>
      </w:pPr>
    </w:p>
    <w:p w14:paraId="69CEADD9" w14:textId="15C0D6A2" w:rsidR="005B5E51" w:rsidRPr="00CB08E6" w:rsidRDefault="00500389">
      <w:pPr>
        <w:ind w:right="-1"/>
        <w:jc w:val="both"/>
        <w:rPr>
          <w:lang w:val="en-US"/>
        </w:rPr>
      </w:pPr>
      <w:r>
        <w:rPr>
          <w:b/>
          <w:sz w:val="22"/>
          <w:szCs w:val="22"/>
          <w:lang w:val="en-US"/>
        </w:rPr>
        <w:t>KEYWORDS:</w:t>
      </w:r>
      <w:r>
        <w:rPr>
          <w:sz w:val="22"/>
          <w:szCs w:val="22"/>
          <w:lang w:val="en-US"/>
        </w:rPr>
        <w:t xml:space="preserve"> </w:t>
      </w:r>
      <w:r w:rsidR="00B92CE2">
        <w:rPr>
          <w:sz w:val="22"/>
          <w:szCs w:val="22"/>
          <w:lang w:val="en-US"/>
        </w:rPr>
        <w:t xml:space="preserve">lightning cable, </w:t>
      </w:r>
      <w:r>
        <w:rPr>
          <w:sz w:val="22"/>
          <w:szCs w:val="22"/>
          <w:lang w:val="en-US"/>
        </w:rPr>
        <w:t>ground as a conductor, grounding mesh</w:t>
      </w:r>
    </w:p>
    <w:p w14:paraId="38F05C29" w14:textId="77777777" w:rsidR="005B5E51" w:rsidRDefault="00500389">
      <w:pPr>
        <w:pStyle w:val="TextosemFormatao1"/>
      </w:pPr>
      <w:r>
        <w:rPr>
          <w:rFonts w:ascii="Times New Roman" w:hAnsi="Times New Roman" w:cs="Times New Roman"/>
          <w:b/>
          <w:sz w:val="22"/>
          <w:szCs w:val="22"/>
          <w:lang w:val="pt-BR"/>
        </w:rPr>
        <w:t>INTRODUÇÃO</w:t>
      </w:r>
    </w:p>
    <w:p w14:paraId="780C742C" w14:textId="1420BCA0" w:rsidR="005B5E51" w:rsidRDefault="00500389">
      <w:pPr>
        <w:ind w:firstLine="709"/>
        <w:jc w:val="both"/>
      </w:pPr>
      <w:r>
        <w:rPr>
          <w:sz w:val="22"/>
          <w:szCs w:val="22"/>
        </w:rPr>
        <w:t xml:space="preserve">Apesar do atual desenvolvimento tecnológico, o transporte de energia elétrica em grandes quantidades ocorre, na sua quase </w:t>
      </w:r>
      <w:r w:rsidR="00F8134E">
        <w:rPr>
          <w:sz w:val="22"/>
          <w:szCs w:val="22"/>
        </w:rPr>
        <w:t>totalidade, por</w:t>
      </w:r>
      <w:r>
        <w:rPr>
          <w:sz w:val="22"/>
          <w:szCs w:val="22"/>
        </w:rPr>
        <w:t xml:space="preserve"> meio de linhas de transmissão (LT) aéreas (FUCHS, 2015). Paradoxalmente, pequenas cargas, usualmente representadas   </w:t>
      </w:r>
      <w:r w:rsidR="00F8134E">
        <w:rPr>
          <w:sz w:val="22"/>
          <w:szCs w:val="22"/>
        </w:rPr>
        <w:t>por vilarejos</w:t>
      </w:r>
      <w:r>
        <w:rPr>
          <w:sz w:val="22"/>
          <w:szCs w:val="22"/>
        </w:rPr>
        <w:t xml:space="preserve">    e    pequenas   comunidades   localizadas   </w:t>
      </w:r>
      <w:r w:rsidR="00F8134E">
        <w:rPr>
          <w:sz w:val="22"/>
          <w:szCs w:val="22"/>
        </w:rPr>
        <w:t>próximas dos</w:t>
      </w:r>
      <w:r>
        <w:rPr>
          <w:sz w:val="22"/>
          <w:szCs w:val="22"/>
        </w:rPr>
        <w:t xml:space="preserve"> corredores das LTs de alta tensão (AT), não usufruem dos benefícios de tais instalações devido aos elevados custos para fazer o rebaixamento da alta tensão </w:t>
      </w:r>
      <w:r>
        <w:rPr>
          <w:sz w:val="22"/>
          <w:szCs w:val="22"/>
        </w:rPr>
        <w:lastRenderedPageBreak/>
        <w:t>(AT) para os níveis de média tensão 13,8 kV, 34,5 kV, usualmente designados de média tensão (MT). Alternativas tecnológicas visando superar essa barreira tem sido objeto de interesse de vários pesquisadores.</w:t>
      </w:r>
    </w:p>
    <w:p w14:paraId="10D1AFAD" w14:textId="61142A0A" w:rsidR="005B5E51" w:rsidRDefault="00500389">
      <w:pPr>
        <w:ind w:firstLine="709"/>
        <w:jc w:val="both"/>
      </w:pPr>
      <w:r>
        <w:rPr>
          <w:sz w:val="22"/>
          <w:szCs w:val="22"/>
        </w:rPr>
        <w:t xml:space="preserve">D’Ajuz e Oliveira Júnior (1992), Rose (1997), Souza (1991), Lima et al, (1991), </w:t>
      </w:r>
      <w:proofErr w:type="spellStart"/>
      <w:r>
        <w:rPr>
          <w:sz w:val="22"/>
          <w:szCs w:val="22"/>
        </w:rPr>
        <w:t>Bolduc</w:t>
      </w:r>
      <w:proofErr w:type="spellEnd"/>
      <w:r>
        <w:rPr>
          <w:sz w:val="22"/>
          <w:szCs w:val="22"/>
        </w:rPr>
        <w:t xml:space="preserve"> et al (2004) apresentam várias alternativas </w:t>
      </w:r>
      <w:r w:rsidR="00F8134E">
        <w:rPr>
          <w:sz w:val="22"/>
          <w:szCs w:val="22"/>
        </w:rPr>
        <w:t>tecnológicas visando</w:t>
      </w:r>
      <w:r>
        <w:rPr>
          <w:sz w:val="22"/>
          <w:szCs w:val="22"/>
        </w:rPr>
        <w:t xml:space="preserve"> o atendimento a pequenas cargas a partir de LT de AT e EAT. Cabe destaque os trabalhos desenvolvidos por Iliceto et al. (1989), voltados à utilização dos cabos para-raios de LT, combinando-os na composição de sistemas </w:t>
      </w:r>
      <w:r w:rsidR="00F8134E">
        <w:rPr>
          <w:sz w:val="22"/>
          <w:szCs w:val="22"/>
        </w:rPr>
        <w:t>monofásicos e</w:t>
      </w:r>
      <w:r>
        <w:rPr>
          <w:sz w:val="22"/>
          <w:szCs w:val="22"/>
        </w:rPr>
        <w:t xml:space="preserve"> sistemas trifásicos em que uma das fases é o solo. O sistema trifásico foi implantado em LT 230 kV no Estado de Rondônia, sendo amplamente estudado por Ramos (2010), tendo recebido a denominação de sistema para-raios energizados, tecnologia PRE, ou simplesmente, sistema PRE. Nessas denominações são consideras a subestação elevadora, sistema de aterramento, linha de transmissão composta pelos cabos para-raios e, por fim, a subestação abaixadora.</w:t>
      </w:r>
    </w:p>
    <w:p w14:paraId="574D44B5" w14:textId="7652C630" w:rsidR="005B5E51" w:rsidRDefault="00500389">
      <w:pPr>
        <w:ind w:firstLine="709"/>
        <w:jc w:val="both"/>
      </w:pPr>
      <w:r>
        <w:rPr>
          <w:sz w:val="22"/>
          <w:szCs w:val="22"/>
        </w:rPr>
        <w:t xml:space="preserve">Este trabalho </w:t>
      </w:r>
      <w:r w:rsidR="00F8134E">
        <w:rPr>
          <w:sz w:val="22"/>
          <w:szCs w:val="22"/>
        </w:rPr>
        <w:t>faz parte</w:t>
      </w:r>
      <w:r>
        <w:rPr>
          <w:sz w:val="22"/>
          <w:szCs w:val="22"/>
        </w:rPr>
        <w:t xml:space="preserve"> </w:t>
      </w:r>
      <w:r w:rsidR="005E2F04">
        <w:rPr>
          <w:sz w:val="22"/>
          <w:szCs w:val="22"/>
        </w:rPr>
        <w:t>de um</w:t>
      </w:r>
      <w:r>
        <w:rPr>
          <w:sz w:val="22"/>
          <w:szCs w:val="22"/>
        </w:rPr>
        <w:t xml:space="preserve"> Projeto de Iniciação Científica (PIBIC) com o título: Transporte de Energia Elétrica em Média Tensão Utilizando-se o Solo e os Cabos Para-Raios de Linhas de Transmissão 69 kV e 138 kV, cujo objetivo é analisar a viabilidade técnica do transporte de energia elétrica em média tensão utilizando-se o solo e os cabos para-raios de linhas aéreas de 69 kV e 138 kV.</w:t>
      </w:r>
    </w:p>
    <w:p w14:paraId="4A51AAD2" w14:textId="77777777" w:rsidR="005B5E51" w:rsidRDefault="005B5E51">
      <w:pPr>
        <w:pStyle w:val="Corpodetexto"/>
        <w:ind w:firstLine="709"/>
        <w:jc w:val="both"/>
        <w:rPr>
          <w:sz w:val="22"/>
          <w:szCs w:val="22"/>
        </w:rPr>
      </w:pPr>
    </w:p>
    <w:p w14:paraId="3A1316AD" w14:textId="77777777" w:rsidR="005B5E51" w:rsidRDefault="005B5E51">
      <w:pPr>
        <w:pStyle w:val="Corpodetexto"/>
        <w:ind w:firstLine="709"/>
        <w:jc w:val="both"/>
        <w:rPr>
          <w:sz w:val="22"/>
          <w:szCs w:val="22"/>
        </w:rPr>
      </w:pPr>
    </w:p>
    <w:p w14:paraId="0959C344" w14:textId="77777777" w:rsidR="005B5E51" w:rsidRDefault="00500389">
      <w:pPr>
        <w:ind w:right="-1"/>
      </w:pPr>
      <w:r>
        <w:rPr>
          <w:b/>
          <w:sz w:val="22"/>
          <w:szCs w:val="22"/>
        </w:rPr>
        <w:t xml:space="preserve">MATERIAL E MÉTODOS </w:t>
      </w:r>
    </w:p>
    <w:p w14:paraId="53A4C811" w14:textId="77777777" w:rsidR="005B5E51" w:rsidRDefault="00500389">
      <w:pPr>
        <w:ind w:firstLine="708"/>
        <w:jc w:val="both"/>
      </w:pPr>
      <w:r>
        <w:rPr>
          <w:sz w:val="22"/>
          <w:szCs w:val="22"/>
        </w:rPr>
        <w:tab/>
        <w:t xml:space="preserve">De acordo com </w:t>
      </w:r>
      <w:proofErr w:type="spellStart"/>
      <w:r>
        <w:rPr>
          <w:sz w:val="22"/>
          <w:szCs w:val="22"/>
        </w:rPr>
        <w:t>Kagan</w:t>
      </w:r>
      <w:proofErr w:type="spellEnd"/>
      <w:r>
        <w:rPr>
          <w:sz w:val="22"/>
          <w:szCs w:val="22"/>
        </w:rPr>
        <w:t xml:space="preserve">, Oliveira e </w:t>
      </w:r>
      <w:proofErr w:type="spellStart"/>
      <w:r>
        <w:rPr>
          <w:sz w:val="22"/>
          <w:szCs w:val="22"/>
        </w:rPr>
        <w:t>Robba</w:t>
      </w:r>
      <w:proofErr w:type="spellEnd"/>
      <w:r>
        <w:rPr>
          <w:sz w:val="22"/>
          <w:szCs w:val="22"/>
        </w:rPr>
        <w:t xml:space="preserve"> (2005), linhas de transmissão nos níveis de tensão 69 kV e 138 kV são designadas por linhas de subtransmissão (LST). Usualmente, as estruturas utilizadas pelas empresas do setor elétrico brasileiro são do tipo autoportante metálicas ou de concreto, composta por apenas um cabo para-raios, como indicado na Fig. 1.</w:t>
      </w:r>
    </w:p>
    <w:p w14:paraId="739C0F23" w14:textId="77777777" w:rsidR="005B5E51" w:rsidRDefault="005B5E51">
      <w:pPr>
        <w:ind w:firstLine="708"/>
        <w:jc w:val="both"/>
        <w:rPr>
          <w:sz w:val="22"/>
          <w:szCs w:val="22"/>
        </w:rPr>
      </w:pPr>
    </w:p>
    <w:p w14:paraId="44FD9F2F" w14:textId="35139C42" w:rsidR="005B5E51" w:rsidRDefault="004232E8">
      <w:pPr>
        <w:ind w:firstLine="708"/>
        <w:jc w:val="center"/>
        <w:rPr>
          <w:sz w:val="22"/>
          <w:szCs w:val="22"/>
        </w:rPr>
      </w:pPr>
      <w:r>
        <w:rPr>
          <w:noProof/>
          <w:sz w:val="22"/>
          <w:szCs w:val="22"/>
          <w:lang w:eastAsia="pt-BR"/>
        </w:rPr>
        <w:drawing>
          <wp:inline distT="0" distB="0" distL="0" distR="0" wp14:anchorId="6A9F5C2D" wp14:editId="5EB7325A">
            <wp:extent cx="2509520" cy="3594100"/>
            <wp:effectExtent l="0" t="0" r="508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26" t="-15" r="-26" b="-15"/>
                    <a:stretch>
                      <a:fillRect/>
                    </a:stretch>
                  </pic:blipFill>
                  <pic:spPr bwMode="auto">
                    <a:xfrm>
                      <a:off x="0" y="0"/>
                      <a:ext cx="2509520" cy="3594100"/>
                    </a:xfrm>
                    <a:prstGeom prst="rect">
                      <a:avLst/>
                    </a:prstGeom>
                    <a:solidFill>
                      <a:srgbClr val="FFFFFF"/>
                    </a:solidFill>
                    <a:ln>
                      <a:noFill/>
                    </a:ln>
                  </pic:spPr>
                </pic:pic>
              </a:graphicData>
            </a:graphic>
          </wp:inline>
        </w:drawing>
      </w:r>
    </w:p>
    <w:p w14:paraId="50D0B673" w14:textId="77777777" w:rsidR="005B5E51" w:rsidRDefault="00500389">
      <w:pPr>
        <w:jc w:val="center"/>
      </w:pPr>
      <w:r>
        <w:rPr>
          <w:sz w:val="22"/>
          <w:szCs w:val="22"/>
        </w:rPr>
        <w:t>Figura 1: Geometria da torre de 138 kV, com circuito simples</w:t>
      </w:r>
    </w:p>
    <w:p w14:paraId="71F43496" w14:textId="77777777" w:rsidR="005B5E51" w:rsidRDefault="00500389">
      <w:pPr>
        <w:jc w:val="center"/>
      </w:pPr>
      <w:r>
        <w:rPr>
          <w:sz w:val="22"/>
          <w:szCs w:val="22"/>
        </w:rPr>
        <w:t>Fonte: Adaptado de (Zanetta Júnior, 2003).</w:t>
      </w:r>
    </w:p>
    <w:p w14:paraId="40926464" w14:textId="77777777" w:rsidR="005B5E51" w:rsidRDefault="00500389">
      <w:pPr>
        <w:jc w:val="both"/>
      </w:pPr>
      <w:r>
        <w:rPr>
          <w:sz w:val="22"/>
          <w:szCs w:val="22"/>
        </w:rPr>
        <w:tab/>
      </w:r>
    </w:p>
    <w:p w14:paraId="4B221A95" w14:textId="77777777" w:rsidR="005B5E51" w:rsidRDefault="00500389">
      <w:pPr>
        <w:ind w:firstLine="708"/>
        <w:jc w:val="both"/>
      </w:pPr>
      <w:r>
        <w:rPr>
          <w:sz w:val="22"/>
          <w:szCs w:val="22"/>
        </w:rPr>
        <w:lastRenderedPageBreak/>
        <w:t xml:space="preserve">Diferentes alternativas para utilização dos cabos para-raios de LT são apresentadas por Iliceto et al. (1989). Nesse sentido, considerando que o material de estudo diz respeito à utilização do cabo para-raios de LST 69 kV e 138 kV com apenas um cabo para-raios, uma das alternativas para obter-se um sistema trifásico com retorno pelo solo é inserir mais um cabo para-raios na estrutura. </w:t>
      </w:r>
    </w:p>
    <w:p w14:paraId="7662A031" w14:textId="15D53DFB" w:rsidR="005B5E51" w:rsidRDefault="00500389">
      <w:pPr>
        <w:ind w:firstLine="708"/>
        <w:jc w:val="both"/>
      </w:pPr>
      <w:r>
        <w:rPr>
          <w:sz w:val="22"/>
          <w:szCs w:val="22"/>
        </w:rPr>
        <w:t>É certo que a adição de mais um cabo para-raios vai aumentar a solicitação mecânica sobre a estrutura, exigindo, portanto, que tal impacto seja avaliado. Esse aspecto</w:t>
      </w:r>
      <w:r w:rsidR="00CB08E6">
        <w:rPr>
          <w:sz w:val="22"/>
          <w:szCs w:val="22"/>
        </w:rPr>
        <w:t xml:space="preserve">, por </w:t>
      </w:r>
      <w:r w:rsidR="00F8134E">
        <w:rPr>
          <w:sz w:val="22"/>
          <w:szCs w:val="22"/>
        </w:rPr>
        <w:t>ora, não</w:t>
      </w:r>
      <w:r>
        <w:rPr>
          <w:sz w:val="22"/>
          <w:szCs w:val="22"/>
        </w:rPr>
        <w:t xml:space="preserve"> é analisado</w:t>
      </w:r>
      <w:r w:rsidR="00CB08E6">
        <w:rPr>
          <w:sz w:val="22"/>
          <w:szCs w:val="22"/>
        </w:rPr>
        <w:t xml:space="preserve"> </w:t>
      </w:r>
      <w:r>
        <w:rPr>
          <w:sz w:val="22"/>
          <w:szCs w:val="22"/>
        </w:rPr>
        <w:t>neste trabalho, mas há uma premissa inicial de instalação do cabo adicional abaixo dos condutores da LST. Esse método de instalação é usualmente empregado pelas empresas distribuidoras de energia elétrica e tem como objetivo central reduzir o impacto dos surtos de tensão advindos das descargas atmosféricas.</w:t>
      </w:r>
    </w:p>
    <w:p w14:paraId="40A85E61" w14:textId="54E3E743" w:rsidR="005B5E51" w:rsidRDefault="00500389">
      <w:pPr>
        <w:ind w:firstLine="708"/>
        <w:jc w:val="both"/>
      </w:pPr>
      <w:r>
        <w:rPr>
          <w:sz w:val="22"/>
          <w:szCs w:val="22"/>
        </w:rPr>
        <w:t>Cumpre salientar que a questão central da pesquisa visa confirmar a viabilidade técnica da utilização do solo como uma das fases do sistema, aqui denominado de sistema 2 fases e terra (2FT). Nesse sentido, foi realizado um experimento utilizando-se: 01 transformador 220V/380V, conexão estrela-tri</w:t>
      </w:r>
      <w:r w:rsidR="00A32ED9">
        <w:rPr>
          <w:sz w:val="22"/>
          <w:szCs w:val="22"/>
        </w:rPr>
        <w:t>â</w:t>
      </w:r>
      <w:r>
        <w:rPr>
          <w:sz w:val="22"/>
          <w:szCs w:val="22"/>
        </w:rPr>
        <w:t xml:space="preserve">ngulo; 01 Variac com tensão variável de 0 a 380 V; 01 painel didático de comandos elétricos; 03 lâmpadas </w:t>
      </w:r>
      <w:r w:rsidR="00E12936">
        <w:rPr>
          <w:sz w:val="22"/>
          <w:szCs w:val="22"/>
        </w:rPr>
        <w:t>halógenas clara</w:t>
      </w:r>
      <w:r>
        <w:rPr>
          <w:sz w:val="22"/>
          <w:szCs w:val="22"/>
        </w:rPr>
        <w:t>; 01 malha de terra, quadrado vazio, com quatro hastes cravadas uma em cada vértice do quadrado formado pela malha; 01 eletrodo de terra composto por uma haste de aço cobreada 2400 mm x 16 mm; 2 disjuntores termomagnéticos; cabos de cobre. 35 mm2. Na Fig. 2 é apresentado o diagrama simplificado para realização do experimento.</w:t>
      </w:r>
    </w:p>
    <w:p w14:paraId="16397C58" w14:textId="47838279" w:rsidR="005B5E51" w:rsidRDefault="004232E8">
      <w:pPr>
        <w:jc w:val="center"/>
        <w:rPr>
          <w:rFonts w:eastAsia="Arial"/>
          <w:sz w:val="24"/>
          <w:szCs w:val="24"/>
        </w:rPr>
      </w:pPr>
      <w:r>
        <w:rPr>
          <w:rFonts w:eastAsia="Arial"/>
          <w:noProof/>
          <w:sz w:val="24"/>
          <w:szCs w:val="24"/>
          <w:lang w:eastAsia="pt-BR"/>
        </w:rPr>
        <w:drawing>
          <wp:inline distT="0" distB="0" distL="0" distR="0" wp14:anchorId="7EA0284C" wp14:editId="1EABFFDD">
            <wp:extent cx="5752465" cy="2552065"/>
            <wp:effectExtent l="0" t="0" r="635" b="63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2465" cy="2552065"/>
                    </a:xfrm>
                    <a:prstGeom prst="rect">
                      <a:avLst/>
                    </a:prstGeom>
                    <a:noFill/>
                    <a:ln>
                      <a:noFill/>
                    </a:ln>
                  </pic:spPr>
                </pic:pic>
              </a:graphicData>
            </a:graphic>
          </wp:inline>
        </w:drawing>
      </w:r>
    </w:p>
    <w:p w14:paraId="3663EBEC" w14:textId="77777777" w:rsidR="005B5E51" w:rsidRDefault="005B5E51">
      <w:pPr>
        <w:jc w:val="center"/>
        <w:rPr>
          <w:rFonts w:eastAsia="Arial"/>
          <w:b/>
          <w:sz w:val="24"/>
          <w:szCs w:val="24"/>
        </w:rPr>
      </w:pPr>
    </w:p>
    <w:p w14:paraId="325EA02A" w14:textId="77777777" w:rsidR="005B5E51" w:rsidRDefault="00500389">
      <w:pPr>
        <w:jc w:val="center"/>
      </w:pPr>
      <w:r>
        <w:rPr>
          <w:rFonts w:eastAsia="Arial"/>
          <w:b/>
          <w:sz w:val="24"/>
          <w:szCs w:val="24"/>
        </w:rPr>
        <w:t>Figura 2: Diagrama unifilar e trifilar para representação do sistema 2FT</w:t>
      </w:r>
    </w:p>
    <w:p w14:paraId="73334685" w14:textId="77777777" w:rsidR="005B5E51" w:rsidRDefault="005B5E51">
      <w:pPr>
        <w:tabs>
          <w:tab w:val="left" w:pos="0"/>
        </w:tabs>
        <w:autoSpaceDE w:val="0"/>
        <w:jc w:val="both"/>
        <w:rPr>
          <w:rFonts w:eastAsia="Arial"/>
          <w:b/>
          <w:sz w:val="22"/>
          <w:szCs w:val="22"/>
        </w:rPr>
      </w:pPr>
    </w:p>
    <w:p w14:paraId="11253F4D" w14:textId="77777777" w:rsidR="00D2229B" w:rsidRDefault="00500389" w:rsidP="00D2229B">
      <w:pPr>
        <w:ind w:firstLine="708"/>
        <w:jc w:val="both"/>
        <w:rPr>
          <w:sz w:val="22"/>
          <w:szCs w:val="22"/>
        </w:rPr>
      </w:pPr>
      <w:r>
        <w:rPr>
          <w:sz w:val="22"/>
          <w:szCs w:val="22"/>
        </w:rPr>
        <w:t>Como indicado na Fig. 2, a fase C do lado delta do transformador é conectada diretamente à malha de terra. Na outra extremidade, uma carga trifásica, também ligada em delta, é alimentada pelas fases A, B e a fase C, obtida por meio da conexão com a haste de terra</w:t>
      </w:r>
      <w:r w:rsidR="0031757F">
        <w:rPr>
          <w:sz w:val="22"/>
          <w:szCs w:val="22"/>
        </w:rPr>
        <w:t>.</w:t>
      </w:r>
      <w:r>
        <w:rPr>
          <w:sz w:val="22"/>
          <w:szCs w:val="22"/>
        </w:rPr>
        <w:t xml:space="preserve"> </w:t>
      </w:r>
    </w:p>
    <w:p w14:paraId="5CFA1E80" w14:textId="0CC57769" w:rsidR="0031757F" w:rsidRDefault="00500389" w:rsidP="0031757F">
      <w:pPr>
        <w:ind w:firstLine="708"/>
        <w:jc w:val="both"/>
        <w:rPr>
          <w:sz w:val="22"/>
          <w:szCs w:val="22"/>
        </w:rPr>
      </w:pPr>
      <w:r>
        <w:rPr>
          <w:sz w:val="22"/>
          <w:szCs w:val="22"/>
        </w:rPr>
        <w:t xml:space="preserve">Para que esse </w:t>
      </w:r>
      <w:r w:rsidR="00F8134E">
        <w:rPr>
          <w:sz w:val="22"/>
          <w:szCs w:val="22"/>
        </w:rPr>
        <w:t>sistema seja</w:t>
      </w:r>
      <w:r>
        <w:rPr>
          <w:sz w:val="22"/>
          <w:szCs w:val="22"/>
        </w:rPr>
        <w:t xml:space="preserve"> equilibrado, as impedâncias longitudinais devem ser iguais. Ou seja, a fase C deve resultar em um valor de impedância igual à das demais fases. Tendo isso em mente, medições de resistência de terra foram realizadas na malha e na haste. Em seguida o sistema foi energizado e as tensões entre fases também foram medidas.</w:t>
      </w:r>
    </w:p>
    <w:p w14:paraId="0270F0D1" w14:textId="77777777" w:rsidR="0031757F" w:rsidRDefault="0031757F" w:rsidP="00D2229B">
      <w:pPr>
        <w:ind w:firstLine="708"/>
        <w:jc w:val="both"/>
        <w:rPr>
          <w:sz w:val="22"/>
          <w:szCs w:val="22"/>
        </w:rPr>
      </w:pPr>
    </w:p>
    <w:p w14:paraId="41D32D03" w14:textId="77777777" w:rsidR="005B5E51" w:rsidRDefault="005B5E51">
      <w:pPr>
        <w:tabs>
          <w:tab w:val="left" w:pos="0"/>
        </w:tabs>
        <w:autoSpaceDE w:val="0"/>
        <w:jc w:val="both"/>
        <w:rPr>
          <w:b/>
          <w:sz w:val="22"/>
          <w:szCs w:val="22"/>
        </w:rPr>
      </w:pPr>
    </w:p>
    <w:p w14:paraId="5D729093" w14:textId="77777777" w:rsidR="00F011ED" w:rsidRDefault="00F011ED">
      <w:pPr>
        <w:tabs>
          <w:tab w:val="left" w:pos="0"/>
        </w:tabs>
        <w:autoSpaceDE w:val="0"/>
        <w:jc w:val="both"/>
        <w:rPr>
          <w:b/>
          <w:sz w:val="22"/>
          <w:szCs w:val="22"/>
        </w:rPr>
      </w:pPr>
    </w:p>
    <w:p w14:paraId="0F2148FF" w14:textId="77777777" w:rsidR="00F011ED" w:rsidRDefault="00F011ED">
      <w:pPr>
        <w:tabs>
          <w:tab w:val="left" w:pos="0"/>
        </w:tabs>
        <w:autoSpaceDE w:val="0"/>
        <w:jc w:val="both"/>
        <w:rPr>
          <w:b/>
          <w:sz w:val="22"/>
          <w:szCs w:val="22"/>
        </w:rPr>
      </w:pPr>
    </w:p>
    <w:p w14:paraId="0AFA2034" w14:textId="77777777" w:rsidR="00F011ED" w:rsidRDefault="00F011ED">
      <w:pPr>
        <w:tabs>
          <w:tab w:val="left" w:pos="0"/>
        </w:tabs>
        <w:autoSpaceDE w:val="0"/>
        <w:jc w:val="both"/>
        <w:rPr>
          <w:b/>
          <w:sz w:val="22"/>
          <w:szCs w:val="22"/>
        </w:rPr>
      </w:pPr>
    </w:p>
    <w:p w14:paraId="38B21BE5" w14:textId="77777777" w:rsidR="001C3AF3" w:rsidRDefault="005B5E51" w:rsidP="00F011ED">
      <w:pPr>
        <w:tabs>
          <w:tab w:val="left" w:pos="0"/>
        </w:tabs>
        <w:autoSpaceDE w:val="0"/>
        <w:jc w:val="both"/>
        <w:rPr>
          <w:sz w:val="22"/>
          <w:szCs w:val="22"/>
        </w:rPr>
      </w:pPr>
      <w:r>
        <w:rPr>
          <w:b/>
          <w:sz w:val="22"/>
          <w:szCs w:val="22"/>
        </w:rPr>
        <w:t>RESULTADOS E DISCUSSÃO</w:t>
      </w:r>
    </w:p>
    <w:p w14:paraId="23E4F217" w14:textId="77777777" w:rsidR="001C3AF3" w:rsidRDefault="00500389">
      <w:pPr>
        <w:ind w:firstLine="708"/>
        <w:jc w:val="both"/>
        <w:rPr>
          <w:sz w:val="22"/>
          <w:szCs w:val="22"/>
        </w:rPr>
      </w:pPr>
      <w:r>
        <w:rPr>
          <w:sz w:val="22"/>
          <w:szCs w:val="22"/>
        </w:rPr>
        <w:lastRenderedPageBreak/>
        <w:t>No Quadro 1 são apresentados os resultados das medições na malha de terra (</w:t>
      </w:r>
      <w:proofErr w:type="spellStart"/>
      <w:r>
        <w:rPr>
          <w:sz w:val="22"/>
          <w:szCs w:val="22"/>
        </w:rPr>
        <w:t>Rm</w:t>
      </w:r>
      <w:proofErr w:type="spellEnd"/>
      <w:r>
        <w:rPr>
          <w:sz w:val="22"/>
          <w:szCs w:val="22"/>
        </w:rPr>
        <w:t>) e haste (Rh), assim como as medições das tensões entre fases.</w:t>
      </w:r>
    </w:p>
    <w:p w14:paraId="2128244A" w14:textId="77777777" w:rsidR="001C3AF3" w:rsidRDefault="001C3AF3">
      <w:pPr>
        <w:ind w:firstLine="708"/>
        <w:jc w:val="both"/>
        <w:rPr>
          <w:sz w:val="22"/>
          <w:szCs w:val="22"/>
        </w:rPr>
      </w:pPr>
    </w:p>
    <w:p w14:paraId="1C04ECBF" w14:textId="77777777" w:rsidR="00484A71" w:rsidRDefault="001C3AF3">
      <w:pPr>
        <w:ind w:firstLine="708"/>
        <w:jc w:val="both"/>
        <w:rPr>
          <w:sz w:val="22"/>
          <w:szCs w:val="22"/>
        </w:rPr>
      </w:pPr>
      <w:r>
        <w:rPr>
          <w:sz w:val="22"/>
          <w:szCs w:val="22"/>
        </w:rPr>
        <w:t>Quadro 1- Resultados das medições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315"/>
        <w:gridCol w:w="1316"/>
        <w:gridCol w:w="1316"/>
        <w:gridCol w:w="1316"/>
        <w:gridCol w:w="1316"/>
      </w:tblGrid>
      <w:tr w:rsidR="00B43E7D" w14:paraId="5CB68030" w14:textId="77777777" w:rsidTr="005B5E51">
        <w:trPr>
          <w:jc w:val="center"/>
        </w:trPr>
        <w:tc>
          <w:tcPr>
            <w:tcW w:w="1315" w:type="dxa"/>
            <w:shd w:val="clear" w:color="auto" w:fill="auto"/>
          </w:tcPr>
          <w:p w14:paraId="03FB2844" w14:textId="77777777" w:rsidR="001C3AF3" w:rsidRPr="005B5E51" w:rsidRDefault="00500389" w:rsidP="005B5E51">
            <w:pPr>
              <w:jc w:val="center"/>
              <w:rPr>
                <w:sz w:val="22"/>
                <w:szCs w:val="22"/>
              </w:rPr>
            </w:pPr>
            <w:r w:rsidRPr="005B5E51">
              <w:rPr>
                <w:sz w:val="22"/>
                <w:szCs w:val="22"/>
              </w:rPr>
              <w:t>Barras</w:t>
            </w:r>
          </w:p>
        </w:tc>
        <w:tc>
          <w:tcPr>
            <w:tcW w:w="1315" w:type="dxa"/>
            <w:shd w:val="clear" w:color="auto" w:fill="auto"/>
          </w:tcPr>
          <w:p w14:paraId="55447A1D" w14:textId="77777777" w:rsidR="001C3AF3" w:rsidRPr="005B5E51" w:rsidRDefault="00500389" w:rsidP="005B5E51">
            <w:pPr>
              <w:jc w:val="center"/>
              <w:rPr>
                <w:sz w:val="22"/>
                <w:szCs w:val="22"/>
              </w:rPr>
            </w:pPr>
            <w:r w:rsidRPr="005B5E51">
              <w:rPr>
                <w:sz w:val="22"/>
                <w:szCs w:val="22"/>
              </w:rPr>
              <w:t>VAB (V)</w:t>
            </w:r>
          </w:p>
        </w:tc>
        <w:tc>
          <w:tcPr>
            <w:tcW w:w="1316" w:type="dxa"/>
            <w:shd w:val="clear" w:color="auto" w:fill="auto"/>
          </w:tcPr>
          <w:p w14:paraId="3F0D9A54" w14:textId="77777777" w:rsidR="001C3AF3" w:rsidRPr="005B5E51" w:rsidRDefault="00500389" w:rsidP="005B5E51">
            <w:pPr>
              <w:jc w:val="center"/>
              <w:rPr>
                <w:sz w:val="22"/>
                <w:szCs w:val="22"/>
              </w:rPr>
            </w:pPr>
            <w:r w:rsidRPr="005B5E51">
              <w:rPr>
                <w:sz w:val="22"/>
                <w:szCs w:val="22"/>
              </w:rPr>
              <w:t>VBC(V)</w:t>
            </w:r>
          </w:p>
        </w:tc>
        <w:tc>
          <w:tcPr>
            <w:tcW w:w="1316" w:type="dxa"/>
            <w:shd w:val="clear" w:color="auto" w:fill="auto"/>
          </w:tcPr>
          <w:p w14:paraId="07E662A8" w14:textId="77777777" w:rsidR="001C3AF3" w:rsidRPr="005B5E51" w:rsidRDefault="00500389" w:rsidP="005B5E51">
            <w:pPr>
              <w:jc w:val="center"/>
              <w:rPr>
                <w:sz w:val="22"/>
                <w:szCs w:val="22"/>
              </w:rPr>
            </w:pPr>
            <w:r w:rsidRPr="005B5E51">
              <w:rPr>
                <w:sz w:val="22"/>
                <w:szCs w:val="22"/>
              </w:rPr>
              <w:t>VCA(V)</w:t>
            </w:r>
          </w:p>
        </w:tc>
        <w:tc>
          <w:tcPr>
            <w:tcW w:w="1316" w:type="dxa"/>
            <w:shd w:val="clear" w:color="auto" w:fill="auto"/>
          </w:tcPr>
          <w:p w14:paraId="2C638E37" w14:textId="77777777" w:rsidR="001C3AF3" w:rsidRPr="005B5E51" w:rsidRDefault="00500389" w:rsidP="005B5E51">
            <w:pPr>
              <w:jc w:val="center"/>
              <w:rPr>
                <w:sz w:val="22"/>
                <w:szCs w:val="22"/>
              </w:rPr>
            </w:pPr>
            <w:proofErr w:type="spellStart"/>
            <w:r w:rsidRPr="005B5E51">
              <w:rPr>
                <w:sz w:val="22"/>
                <w:szCs w:val="22"/>
              </w:rPr>
              <w:t>R</w:t>
            </w:r>
            <w:r w:rsidRPr="005B5E51">
              <w:rPr>
                <w:sz w:val="22"/>
                <w:szCs w:val="22"/>
                <w:vertAlign w:val="subscript"/>
              </w:rPr>
              <w:t>m</w:t>
            </w:r>
            <w:proofErr w:type="spellEnd"/>
            <w:r w:rsidRPr="005B5E51">
              <w:rPr>
                <w:sz w:val="22"/>
                <w:szCs w:val="22"/>
                <w:vertAlign w:val="subscript"/>
              </w:rPr>
              <w:t xml:space="preserve"> </w:t>
            </w:r>
            <w:r w:rsidRPr="005B5E51">
              <w:rPr>
                <w:sz w:val="22"/>
                <w:szCs w:val="22"/>
              </w:rPr>
              <w:t>(</w:t>
            </w:r>
            <w:r w:rsidRPr="005B5E51">
              <w:rPr>
                <w:rFonts w:ascii="Symbol" w:hAnsi="Symbol"/>
                <w:sz w:val="22"/>
                <w:szCs w:val="22"/>
              </w:rPr>
              <w:sym w:font="Symbol" w:char="F057"/>
            </w:r>
            <w:r w:rsidRPr="005B5E51">
              <w:rPr>
                <w:sz w:val="22"/>
                <w:szCs w:val="22"/>
              </w:rPr>
              <w:t>)</w:t>
            </w:r>
          </w:p>
        </w:tc>
        <w:tc>
          <w:tcPr>
            <w:tcW w:w="1316" w:type="dxa"/>
            <w:shd w:val="clear" w:color="auto" w:fill="auto"/>
          </w:tcPr>
          <w:p w14:paraId="02539CE4" w14:textId="77777777" w:rsidR="001C3AF3" w:rsidRPr="005B5E51" w:rsidRDefault="00500389" w:rsidP="005B5E51">
            <w:pPr>
              <w:jc w:val="center"/>
              <w:rPr>
                <w:sz w:val="22"/>
                <w:szCs w:val="22"/>
              </w:rPr>
            </w:pPr>
            <w:proofErr w:type="gramStart"/>
            <w:r w:rsidRPr="005B5E51">
              <w:rPr>
                <w:sz w:val="22"/>
                <w:szCs w:val="22"/>
              </w:rPr>
              <w:t>R</w:t>
            </w:r>
            <w:r w:rsidRPr="005B5E51">
              <w:rPr>
                <w:sz w:val="22"/>
                <w:szCs w:val="22"/>
                <w:vertAlign w:val="subscript"/>
              </w:rPr>
              <w:t>h</w:t>
            </w:r>
            <w:r w:rsidRPr="005B5E51">
              <w:rPr>
                <w:sz w:val="22"/>
                <w:szCs w:val="22"/>
              </w:rPr>
              <w:t>(</w:t>
            </w:r>
            <w:proofErr w:type="gramEnd"/>
            <w:r w:rsidRPr="005B5E51">
              <w:rPr>
                <w:rFonts w:ascii="Symbol" w:hAnsi="Symbol"/>
                <w:sz w:val="22"/>
                <w:szCs w:val="22"/>
              </w:rPr>
              <w:sym w:font="Symbol" w:char="F057"/>
            </w:r>
            <w:r w:rsidRPr="005B5E51">
              <w:rPr>
                <w:sz w:val="22"/>
                <w:szCs w:val="22"/>
              </w:rPr>
              <w:t>)</w:t>
            </w:r>
          </w:p>
        </w:tc>
      </w:tr>
      <w:tr w:rsidR="00B43E7D" w14:paraId="2BF5A377" w14:textId="77777777" w:rsidTr="005B5E51">
        <w:trPr>
          <w:jc w:val="center"/>
        </w:trPr>
        <w:tc>
          <w:tcPr>
            <w:tcW w:w="1315" w:type="dxa"/>
            <w:shd w:val="clear" w:color="auto" w:fill="auto"/>
          </w:tcPr>
          <w:p w14:paraId="60609578" w14:textId="77777777" w:rsidR="001C3AF3" w:rsidRPr="005B5E51" w:rsidRDefault="00500389" w:rsidP="005B5E51">
            <w:pPr>
              <w:jc w:val="center"/>
              <w:rPr>
                <w:sz w:val="22"/>
                <w:szCs w:val="22"/>
              </w:rPr>
            </w:pPr>
            <w:r w:rsidRPr="005B5E51">
              <w:rPr>
                <w:sz w:val="22"/>
                <w:szCs w:val="22"/>
              </w:rPr>
              <w:t>A</w:t>
            </w:r>
          </w:p>
        </w:tc>
        <w:tc>
          <w:tcPr>
            <w:tcW w:w="1315" w:type="dxa"/>
            <w:shd w:val="clear" w:color="auto" w:fill="auto"/>
          </w:tcPr>
          <w:p w14:paraId="7452F9E0" w14:textId="77777777" w:rsidR="001C3AF3" w:rsidRPr="005B5E51" w:rsidRDefault="00500389" w:rsidP="005B5E51">
            <w:pPr>
              <w:jc w:val="center"/>
              <w:rPr>
                <w:sz w:val="22"/>
                <w:szCs w:val="22"/>
              </w:rPr>
            </w:pPr>
            <w:r w:rsidRPr="005B5E51">
              <w:rPr>
                <w:sz w:val="22"/>
                <w:szCs w:val="22"/>
              </w:rPr>
              <w:t>225,5 V</w:t>
            </w:r>
          </w:p>
        </w:tc>
        <w:tc>
          <w:tcPr>
            <w:tcW w:w="1316" w:type="dxa"/>
            <w:shd w:val="clear" w:color="auto" w:fill="auto"/>
          </w:tcPr>
          <w:p w14:paraId="2E490C0C" w14:textId="77777777" w:rsidR="001C3AF3" w:rsidRPr="005B5E51" w:rsidRDefault="00500389" w:rsidP="005B5E51">
            <w:pPr>
              <w:jc w:val="center"/>
              <w:rPr>
                <w:sz w:val="22"/>
                <w:szCs w:val="22"/>
              </w:rPr>
            </w:pPr>
            <w:r w:rsidRPr="005B5E51">
              <w:rPr>
                <w:sz w:val="22"/>
                <w:szCs w:val="22"/>
              </w:rPr>
              <w:t>225,4</w:t>
            </w:r>
          </w:p>
        </w:tc>
        <w:tc>
          <w:tcPr>
            <w:tcW w:w="1316" w:type="dxa"/>
            <w:shd w:val="clear" w:color="auto" w:fill="auto"/>
          </w:tcPr>
          <w:p w14:paraId="436003FF" w14:textId="77777777" w:rsidR="001C3AF3" w:rsidRPr="005B5E51" w:rsidRDefault="00500389" w:rsidP="005B5E51">
            <w:pPr>
              <w:jc w:val="center"/>
              <w:rPr>
                <w:sz w:val="22"/>
                <w:szCs w:val="22"/>
              </w:rPr>
            </w:pPr>
            <w:r w:rsidRPr="005B5E51">
              <w:rPr>
                <w:sz w:val="22"/>
                <w:szCs w:val="22"/>
              </w:rPr>
              <w:t>224,2</w:t>
            </w:r>
          </w:p>
        </w:tc>
        <w:tc>
          <w:tcPr>
            <w:tcW w:w="1316" w:type="dxa"/>
            <w:shd w:val="clear" w:color="auto" w:fill="auto"/>
          </w:tcPr>
          <w:p w14:paraId="55862D18" w14:textId="77777777" w:rsidR="001C3AF3" w:rsidRPr="005B5E51" w:rsidRDefault="00500389" w:rsidP="005B5E51">
            <w:pPr>
              <w:jc w:val="center"/>
              <w:rPr>
                <w:sz w:val="22"/>
                <w:szCs w:val="22"/>
              </w:rPr>
            </w:pPr>
            <w:r w:rsidRPr="005B5E51">
              <w:rPr>
                <w:sz w:val="22"/>
                <w:szCs w:val="22"/>
              </w:rPr>
              <w:t xml:space="preserve">118 </w:t>
            </w:r>
          </w:p>
        </w:tc>
        <w:tc>
          <w:tcPr>
            <w:tcW w:w="1316" w:type="dxa"/>
            <w:shd w:val="clear" w:color="auto" w:fill="auto"/>
          </w:tcPr>
          <w:p w14:paraId="177CDB4C" w14:textId="77777777" w:rsidR="001C3AF3" w:rsidRPr="005B5E51" w:rsidRDefault="00500389" w:rsidP="005B5E51">
            <w:pPr>
              <w:jc w:val="center"/>
              <w:rPr>
                <w:sz w:val="22"/>
                <w:szCs w:val="22"/>
              </w:rPr>
            </w:pPr>
            <w:r w:rsidRPr="005B5E51">
              <w:rPr>
                <w:sz w:val="22"/>
                <w:szCs w:val="22"/>
              </w:rPr>
              <w:t>151</w:t>
            </w:r>
          </w:p>
        </w:tc>
      </w:tr>
      <w:tr w:rsidR="00B43E7D" w14:paraId="147F431C" w14:textId="77777777" w:rsidTr="005B5E51">
        <w:trPr>
          <w:jc w:val="center"/>
        </w:trPr>
        <w:tc>
          <w:tcPr>
            <w:tcW w:w="1315" w:type="dxa"/>
            <w:shd w:val="clear" w:color="auto" w:fill="auto"/>
          </w:tcPr>
          <w:p w14:paraId="098CD032" w14:textId="77777777" w:rsidR="001C3AF3" w:rsidRPr="005B5E51" w:rsidRDefault="00500389" w:rsidP="005B5E51">
            <w:pPr>
              <w:jc w:val="center"/>
              <w:rPr>
                <w:sz w:val="22"/>
                <w:szCs w:val="22"/>
              </w:rPr>
            </w:pPr>
            <w:r w:rsidRPr="005B5E51">
              <w:rPr>
                <w:sz w:val="22"/>
                <w:szCs w:val="22"/>
              </w:rPr>
              <w:t>B</w:t>
            </w:r>
          </w:p>
        </w:tc>
        <w:tc>
          <w:tcPr>
            <w:tcW w:w="1315" w:type="dxa"/>
            <w:shd w:val="clear" w:color="auto" w:fill="auto"/>
          </w:tcPr>
          <w:p w14:paraId="7A1BB7F9" w14:textId="77777777" w:rsidR="001C3AF3" w:rsidRPr="005B5E51" w:rsidRDefault="00500389" w:rsidP="005B5E51">
            <w:pPr>
              <w:jc w:val="center"/>
              <w:rPr>
                <w:sz w:val="22"/>
                <w:szCs w:val="22"/>
              </w:rPr>
            </w:pPr>
            <w:r w:rsidRPr="005B5E51">
              <w:rPr>
                <w:sz w:val="22"/>
                <w:szCs w:val="22"/>
              </w:rPr>
              <w:t>98,5</w:t>
            </w:r>
          </w:p>
        </w:tc>
        <w:tc>
          <w:tcPr>
            <w:tcW w:w="1316" w:type="dxa"/>
            <w:shd w:val="clear" w:color="auto" w:fill="auto"/>
          </w:tcPr>
          <w:p w14:paraId="146DB2F0" w14:textId="77777777" w:rsidR="001C3AF3" w:rsidRPr="005B5E51" w:rsidRDefault="00500389" w:rsidP="005B5E51">
            <w:pPr>
              <w:jc w:val="center"/>
              <w:rPr>
                <w:sz w:val="22"/>
                <w:szCs w:val="22"/>
              </w:rPr>
            </w:pPr>
            <w:r w:rsidRPr="005B5E51">
              <w:rPr>
                <w:sz w:val="22"/>
                <w:szCs w:val="22"/>
              </w:rPr>
              <w:t>99,0</w:t>
            </w:r>
          </w:p>
        </w:tc>
        <w:tc>
          <w:tcPr>
            <w:tcW w:w="1316" w:type="dxa"/>
            <w:shd w:val="clear" w:color="auto" w:fill="auto"/>
          </w:tcPr>
          <w:p w14:paraId="4F764ED1" w14:textId="77777777" w:rsidR="001C3AF3" w:rsidRPr="005B5E51" w:rsidRDefault="00500389" w:rsidP="005B5E51">
            <w:pPr>
              <w:jc w:val="center"/>
              <w:rPr>
                <w:sz w:val="22"/>
                <w:szCs w:val="22"/>
              </w:rPr>
            </w:pPr>
            <w:r w:rsidRPr="005B5E51">
              <w:rPr>
                <w:sz w:val="22"/>
                <w:szCs w:val="22"/>
              </w:rPr>
              <w:t>99,3</w:t>
            </w:r>
          </w:p>
        </w:tc>
        <w:tc>
          <w:tcPr>
            <w:tcW w:w="1316" w:type="dxa"/>
            <w:shd w:val="clear" w:color="auto" w:fill="auto"/>
          </w:tcPr>
          <w:p w14:paraId="08BA9985" w14:textId="77777777" w:rsidR="001C3AF3" w:rsidRPr="005B5E51" w:rsidRDefault="00500389" w:rsidP="005B5E51">
            <w:pPr>
              <w:jc w:val="center"/>
              <w:rPr>
                <w:sz w:val="22"/>
                <w:szCs w:val="22"/>
              </w:rPr>
            </w:pPr>
            <w:r w:rsidRPr="005B5E51">
              <w:rPr>
                <w:sz w:val="22"/>
                <w:szCs w:val="22"/>
              </w:rPr>
              <w:t>118</w:t>
            </w:r>
          </w:p>
        </w:tc>
        <w:tc>
          <w:tcPr>
            <w:tcW w:w="1316" w:type="dxa"/>
            <w:shd w:val="clear" w:color="auto" w:fill="auto"/>
          </w:tcPr>
          <w:p w14:paraId="79A044E0" w14:textId="77777777" w:rsidR="001C3AF3" w:rsidRPr="005B5E51" w:rsidRDefault="00500389" w:rsidP="005B5E51">
            <w:pPr>
              <w:jc w:val="center"/>
              <w:rPr>
                <w:sz w:val="22"/>
                <w:szCs w:val="22"/>
              </w:rPr>
            </w:pPr>
            <w:r w:rsidRPr="005B5E51">
              <w:rPr>
                <w:sz w:val="22"/>
                <w:szCs w:val="22"/>
              </w:rPr>
              <w:t>151</w:t>
            </w:r>
          </w:p>
        </w:tc>
      </w:tr>
      <w:tr w:rsidR="00B43E7D" w14:paraId="268BC356" w14:textId="77777777" w:rsidTr="005B5E51">
        <w:trPr>
          <w:jc w:val="center"/>
        </w:trPr>
        <w:tc>
          <w:tcPr>
            <w:tcW w:w="1315" w:type="dxa"/>
            <w:shd w:val="clear" w:color="auto" w:fill="auto"/>
          </w:tcPr>
          <w:p w14:paraId="713E34DA" w14:textId="77777777" w:rsidR="001C3AF3" w:rsidRPr="005B5E51" w:rsidRDefault="00500389" w:rsidP="005B5E51">
            <w:pPr>
              <w:jc w:val="center"/>
              <w:rPr>
                <w:sz w:val="22"/>
                <w:szCs w:val="22"/>
              </w:rPr>
            </w:pPr>
            <w:r w:rsidRPr="005B5E51">
              <w:rPr>
                <w:sz w:val="22"/>
                <w:szCs w:val="22"/>
              </w:rPr>
              <w:t>C</w:t>
            </w:r>
          </w:p>
        </w:tc>
        <w:tc>
          <w:tcPr>
            <w:tcW w:w="1315" w:type="dxa"/>
            <w:shd w:val="clear" w:color="auto" w:fill="auto"/>
          </w:tcPr>
          <w:p w14:paraId="7A7E8B6C" w14:textId="77777777" w:rsidR="001C3AF3" w:rsidRPr="005B5E51" w:rsidRDefault="00500389" w:rsidP="005B5E51">
            <w:pPr>
              <w:jc w:val="center"/>
              <w:rPr>
                <w:sz w:val="22"/>
                <w:szCs w:val="22"/>
              </w:rPr>
            </w:pPr>
            <w:r w:rsidRPr="005B5E51">
              <w:rPr>
                <w:sz w:val="22"/>
                <w:szCs w:val="22"/>
              </w:rPr>
              <w:t>166,4</w:t>
            </w:r>
          </w:p>
        </w:tc>
        <w:tc>
          <w:tcPr>
            <w:tcW w:w="1316" w:type="dxa"/>
            <w:shd w:val="clear" w:color="auto" w:fill="auto"/>
          </w:tcPr>
          <w:p w14:paraId="63B7B4BB" w14:textId="77777777" w:rsidR="001C3AF3" w:rsidRPr="005B5E51" w:rsidRDefault="00500389" w:rsidP="005B5E51">
            <w:pPr>
              <w:jc w:val="center"/>
              <w:rPr>
                <w:sz w:val="22"/>
                <w:szCs w:val="22"/>
              </w:rPr>
            </w:pPr>
            <w:r w:rsidRPr="005B5E51">
              <w:rPr>
                <w:sz w:val="22"/>
                <w:szCs w:val="22"/>
              </w:rPr>
              <w:t>167,2</w:t>
            </w:r>
          </w:p>
        </w:tc>
        <w:tc>
          <w:tcPr>
            <w:tcW w:w="1316" w:type="dxa"/>
            <w:shd w:val="clear" w:color="auto" w:fill="auto"/>
          </w:tcPr>
          <w:p w14:paraId="199D4593" w14:textId="77777777" w:rsidR="001C3AF3" w:rsidRPr="005B5E51" w:rsidRDefault="00500389" w:rsidP="005B5E51">
            <w:pPr>
              <w:jc w:val="center"/>
              <w:rPr>
                <w:sz w:val="22"/>
                <w:szCs w:val="22"/>
              </w:rPr>
            </w:pPr>
            <w:r w:rsidRPr="005B5E51">
              <w:rPr>
                <w:sz w:val="22"/>
                <w:szCs w:val="22"/>
              </w:rPr>
              <w:t>168,4</w:t>
            </w:r>
          </w:p>
        </w:tc>
        <w:tc>
          <w:tcPr>
            <w:tcW w:w="1316" w:type="dxa"/>
            <w:shd w:val="clear" w:color="auto" w:fill="auto"/>
          </w:tcPr>
          <w:p w14:paraId="4182D17F" w14:textId="77777777" w:rsidR="001C3AF3" w:rsidRPr="005B5E51" w:rsidRDefault="00500389" w:rsidP="005B5E51">
            <w:pPr>
              <w:jc w:val="center"/>
              <w:rPr>
                <w:sz w:val="22"/>
                <w:szCs w:val="22"/>
              </w:rPr>
            </w:pPr>
            <w:r w:rsidRPr="005B5E51">
              <w:rPr>
                <w:sz w:val="22"/>
                <w:szCs w:val="22"/>
              </w:rPr>
              <w:t>118</w:t>
            </w:r>
          </w:p>
        </w:tc>
        <w:tc>
          <w:tcPr>
            <w:tcW w:w="1316" w:type="dxa"/>
            <w:shd w:val="clear" w:color="auto" w:fill="auto"/>
          </w:tcPr>
          <w:p w14:paraId="52ABDEB6" w14:textId="77777777" w:rsidR="001C3AF3" w:rsidRPr="005B5E51" w:rsidRDefault="00500389" w:rsidP="005B5E51">
            <w:pPr>
              <w:jc w:val="center"/>
              <w:rPr>
                <w:sz w:val="22"/>
                <w:szCs w:val="22"/>
              </w:rPr>
            </w:pPr>
            <w:r w:rsidRPr="005B5E51">
              <w:rPr>
                <w:sz w:val="22"/>
                <w:szCs w:val="22"/>
              </w:rPr>
              <w:t>151</w:t>
            </w:r>
          </w:p>
        </w:tc>
      </w:tr>
      <w:tr w:rsidR="00B43E7D" w14:paraId="19D96133" w14:textId="77777777" w:rsidTr="005B5E51">
        <w:trPr>
          <w:jc w:val="center"/>
        </w:trPr>
        <w:tc>
          <w:tcPr>
            <w:tcW w:w="1315" w:type="dxa"/>
            <w:shd w:val="clear" w:color="auto" w:fill="auto"/>
          </w:tcPr>
          <w:p w14:paraId="5AD17E33" w14:textId="77777777" w:rsidR="001C3AF3" w:rsidRPr="005B5E51" w:rsidRDefault="00500389" w:rsidP="005B5E51">
            <w:pPr>
              <w:jc w:val="center"/>
              <w:rPr>
                <w:sz w:val="22"/>
                <w:szCs w:val="22"/>
              </w:rPr>
            </w:pPr>
            <w:r w:rsidRPr="005B5E51">
              <w:rPr>
                <w:sz w:val="22"/>
                <w:szCs w:val="22"/>
              </w:rPr>
              <w:t>D</w:t>
            </w:r>
          </w:p>
        </w:tc>
        <w:tc>
          <w:tcPr>
            <w:tcW w:w="1315" w:type="dxa"/>
            <w:shd w:val="clear" w:color="auto" w:fill="auto"/>
          </w:tcPr>
          <w:p w14:paraId="31E36111" w14:textId="77777777" w:rsidR="001C3AF3" w:rsidRPr="005B5E51" w:rsidRDefault="00500389" w:rsidP="005B5E51">
            <w:pPr>
              <w:jc w:val="center"/>
              <w:rPr>
                <w:sz w:val="22"/>
                <w:szCs w:val="22"/>
              </w:rPr>
            </w:pPr>
            <w:r w:rsidRPr="005B5E51">
              <w:rPr>
                <w:sz w:val="22"/>
                <w:szCs w:val="22"/>
              </w:rPr>
              <w:t>166,1</w:t>
            </w:r>
          </w:p>
        </w:tc>
        <w:tc>
          <w:tcPr>
            <w:tcW w:w="1316" w:type="dxa"/>
            <w:shd w:val="clear" w:color="auto" w:fill="auto"/>
          </w:tcPr>
          <w:p w14:paraId="7B0F8A49" w14:textId="77777777" w:rsidR="001C3AF3" w:rsidRPr="005B5E51" w:rsidRDefault="00500389" w:rsidP="005B5E51">
            <w:pPr>
              <w:jc w:val="center"/>
              <w:rPr>
                <w:sz w:val="22"/>
                <w:szCs w:val="22"/>
              </w:rPr>
            </w:pPr>
            <w:r w:rsidRPr="005B5E51">
              <w:rPr>
                <w:sz w:val="22"/>
                <w:szCs w:val="22"/>
              </w:rPr>
              <w:t>105,6</w:t>
            </w:r>
          </w:p>
        </w:tc>
        <w:tc>
          <w:tcPr>
            <w:tcW w:w="1316" w:type="dxa"/>
            <w:shd w:val="clear" w:color="auto" w:fill="auto"/>
          </w:tcPr>
          <w:p w14:paraId="1E390CCE" w14:textId="77777777" w:rsidR="001C3AF3" w:rsidRPr="005B5E51" w:rsidRDefault="00500389" w:rsidP="005B5E51">
            <w:pPr>
              <w:jc w:val="center"/>
              <w:rPr>
                <w:sz w:val="22"/>
                <w:szCs w:val="22"/>
              </w:rPr>
            </w:pPr>
            <w:r w:rsidRPr="005B5E51">
              <w:rPr>
                <w:sz w:val="22"/>
                <w:szCs w:val="22"/>
              </w:rPr>
              <w:t>108,7</w:t>
            </w:r>
          </w:p>
        </w:tc>
        <w:tc>
          <w:tcPr>
            <w:tcW w:w="1316" w:type="dxa"/>
            <w:shd w:val="clear" w:color="auto" w:fill="auto"/>
          </w:tcPr>
          <w:p w14:paraId="0DACFF19" w14:textId="77777777" w:rsidR="001C3AF3" w:rsidRPr="005B5E51" w:rsidRDefault="00500389" w:rsidP="005B5E51">
            <w:pPr>
              <w:jc w:val="center"/>
              <w:rPr>
                <w:sz w:val="22"/>
                <w:szCs w:val="22"/>
              </w:rPr>
            </w:pPr>
            <w:r w:rsidRPr="005B5E51">
              <w:rPr>
                <w:sz w:val="22"/>
                <w:szCs w:val="22"/>
              </w:rPr>
              <w:t>118</w:t>
            </w:r>
          </w:p>
        </w:tc>
        <w:tc>
          <w:tcPr>
            <w:tcW w:w="1316" w:type="dxa"/>
            <w:shd w:val="clear" w:color="auto" w:fill="auto"/>
          </w:tcPr>
          <w:p w14:paraId="40C327C4" w14:textId="77777777" w:rsidR="001C3AF3" w:rsidRPr="005B5E51" w:rsidRDefault="00500389" w:rsidP="005B5E51">
            <w:pPr>
              <w:jc w:val="center"/>
              <w:rPr>
                <w:sz w:val="22"/>
                <w:szCs w:val="22"/>
              </w:rPr>
            </w:pPr>
            <w:r w:rsidRPr="005B5E51">
              <w:rPr>
                <w:sz w:val="22"/>
                <w:szCs w:val="22"/>
              </w:rPr>
              <w:t>151</w:t>
            </w:r>
          </w:p>
        </w:tc>
      </w:tr>
    </w:tbl>
    <w:p w14:paraId="43729095" w14:textId="77777777" w:rsidR="00484A71" w:rsidRDefault="00484A71">
      <w:pPr>
        <w:ind w:firstLine="708"/>
        <w:jc w:val="both"/>
        <w:rPr>
          <w:sz w:val="22"/>
          <w:szCs w:val="22"/>
        </w:rPr>
      </w:pPr>
    </w:p>
    <w:p w14:paraId="1D2180AB" w14:textId="46FD9A3E" w:rsidR="00484A71" w:rsidRDefault="00F011ED">
      <w:pPr>
        <w:ind w:firstLine="708"/>
        <w:jc w:val="both"/>
        <w:rPr>
          <w:sz w:val="22"/>
          <w:szCs w:val="22"/>
        </w:rPr>
      </w:pPr>
      <w:r>
        <w:rPr>
          <w:sz w:val="22"/>
          <w:szCs w:val="22"/>
        </w:rPr>
        <w:t xml:space="preserve">A tensão na barra A é a tensão de alimentação, resultante de uma rede com tensão </w:t>
      </w:r>
      <w:r w:rsidR="00F8134E">
        <w:rPr>
          <w:sz w:val="22"/>
          <w:szCs w:val="22"/>
        </w:rPr>
        <w:t>trifásica 220</w:t>
      </w:r>
      <w:r>
        <w:rPr>
          <w:sz w:val="22"/>
          <w:szCs w:val="22"/>
        </w:rPr>
        <w:t>V / 127V. A barra B é a de tensão controlada por veio do VARIAC. A barra C corresponde ao lado de 380 V do transformador trifásico ligado em estrela / triângulo. Finalmente, a barra D é a barra de conexão da carga, logo a de maior interesse.</w:t>
      </w:r>
    </w:p>
    <w:p w14:paraId="2951E01D" w14:textId="77777777" w:rsidR="00774CD5" w:rsidRDefault="00616FF8">
      <w:pPr>
        <w:ind w:firstLine="708"/>
        <w:jc w:val="both"/>
        <w:rPr>
          <w:sz w:val="22"/>
          <w:szCs w:val="22"/>
        </w:rPr>
      </w:pPr>
      <w:r>
        <w:rPr>
          <w:sz w:val="22"/>
          <w:szCs w:val="22"/>
        </w:rPr>
        <w:t xml:space="preserve">Observando-se os valores das tensões compostas que envolvem a fase C, verifica-se que as tensões VAB e VCA, em média, são 35% menor que a tensão composta VAB. Esses resultados refletem, em primeiro lugar, os altos valores de </w:t>
      </w:r>
      <w:proofErr w:type="spellStart"/>
      <w:r>
        <w:rPr>
          <w:sz w:val="22"/>
          <w:szCs w:val="22"/>
        </w:rPr>
        <w:t>Rm</w:t>
      </w:r>
      <w:proofErr w:type="spellEnd"/>
      <w:r>
        <w:rPr>
          <w:sz w:val="22"/>
          <w:szCs w:val="22"/>
        </w:rPr>
        <w:t xml:space="preserve"> e Rh.</w:t>
      </w:r>
    </w:p>
    <w:p w14:paraId="450F70A8" w14:textId="77777777" w:rsidR="00616FF8" w:rsidRDefault="00500389" w:rsidP="00616FF8">
      <w:pPr>
        <w:ind w:firstLine="708"/>
        <w:jc w:val="both"/>
        <w:rPr>
          <w:sz w:val="22"/>
          <w:szCs w:val="22"/>
        </w:rPr>
      </w:pPr>
      <w:r>
        <w:rPr>
          <w:sz w:val="22"/>
          <w:szCs w:val="22"/>
        </w:rPr>
        <w:t xml:space="preserve">Segundo Rose (1997), </w:t>
      </w:r>
      <w:proofErr w:type="spellStart"/>
      <w:r>
        <w:rPr>
          <w:sz w:val="22"/>
          <w:szCs w:val="22"/>
        </w:rPr>
        <w:t>Gatta</w:t>
      </w:r>
      <w:proofErr w:type="spellEnd"/>
      <w:r>
        <w:rPr>
          <w:sz w:val="22"/>
          <w:szCs w:val="22"/>
        </w:rPr>
        <w:t>, Iliceto e Lauria (2001), o retorno da corrente pelo solo é estabelecido como uma trilha cuja resistência é bem menor que a dos cabos condutores usualmente utilizados nos sistemas de média tensão.  Esse valor de resistência pode ser obtido por meio da Equação:</w:t>
      </w:r>
    </w:p>
    <w:p w14:paraId="7C61B8BD" w14:textId="1CB94339" w:rsidR="00616FF8" w:rsidRDefault="004232E8" w:rsidP="00616FF8">
      <w:pPr>
        <w:jc w:val="both"/>
      </w:pPr>
      <w:r>
        <w:rPr>
          <w:noProof/>
          <w:sz w:val="22"/>
          <w:szCs w:val="22"/>
          <w:lang w:eastAsia="pt-BR"/>
        </w:rPr>
        <w:drawing>
          <wp:anchor distT="0" distB="0" distL="114935" distR="114935" simplePos="0" relativeHeight="251657728" behindDoc="1" locked="0" layoutInCell="1" allowOverlap="1" wp14:anchorId="6136F8C6" wp14:editId="100EA414">
            <wp:simplePos x="0" y="0"/>
            <wp:positionH relativeFrom="column">
              <wp:posOffset>99060</wp:posOffset>
            </wp:positionH>
            <wp:positionV relativeFrom="paragraph">
              <wp:posOffset>248920</wp:posOffset>
            </wp:positionV>
            <wp:extent cx="1856740" cy="323215"/>
            <wp:effectExtent l="0" t="0" r="0" b="635"/>
            <wp:wrapTight wrapText="bothSides">
              <wp:wrapPolygon edited="0">
                <wp:start x="0" y="0"/>
                <wp:lineTo x="0" y="20369"/>
                <wp:lineTo x="21275" y="20369"/>
                <wp:lineTo x="21275" y="0"/>
                <wp:lineTo x="0" y="0"/>
              </wp:wrapPolygon>
            </wp:wrapTight>
            <wp:docPr id="9"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l="-34" t="-195" r="-34" b="-195"/>
                    <a:stretch>
                      <a:fillRect/>
                    </a:stretch>
                  </pic:blipFill>
                  <pic:spPr bwMode="auto">
                    <a:xfrm>
                      <a:off x="0" y="0"/>
                      <a:ext cx="1856740" cy="3232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500389">
        <w:rPr>
          <w:sz w:val="22"/>
          <w:szCs w:val="22"/>
        </w:rPr>
        <w:t xml:space="preserve">                                        </w:t>
      </w:r>
    </w:p>
    <w:p w14:paraId="4BF93773" w14:textId="77777777" w:rsidR="00DC3E87" w:rsidRDefault="00616FF8" w:rsidP="00616FF8">
      <w:pPr>
        <w:jc w:val="both"/>
        <w:rPr>
          <w:sz w:val="22"/>
          <w:szCs w:val="22"/>
        </w:rPr>
      </w:pPr>
      <w:r>
        <w:rPr>
          <w:sz w:val="22"/>
          <w:szCs w:val="22"/>
        </w:rPr>
        <w:t xml:space="preserve">       </w:t>
      </w:r>
    </w:p>
    <w:p w14:paraId="32D11C4E" w14:textId="77777777" w:rsidR="00616FF8" w:rsidRDefault="00500389" w:rsidP="00616FF8">
      <w:pPr>
        <w:jc w:val="both"/>
      </w:pPr>
      <w:r>
        <w:rPr>
          <w:sz w:val="22"/>
          <w:szCs w:val="22"/>
        </w:rPr>
        <w:t xml:space="preserve"> (1)       </w:t>
      </w:r>
    </w:p>
    <w:p w14:paraId="1B37BAE6" w14:textId="77777777" w:rsidR="00DC3E87" w:rsidRDefault="00616FF8" w:rsidP="00616FF8">
      <w:pPr>
        <w:jc w:val="both"/>
        <w:rPr>
          <w:sz w:val="22"/>
          <w:szCs w:val="22"/>
        </w:rPr>
      </w:pPr>
      <w:r>
        <w:rPr>
          <w:sz w:val="22"/>
          <w:szCs w:val="22"/>
        </w:rPr>
        <w:t xml:space="preserve">  </w:t>
      </w:r>
    </w:p>
    <w:p w14:paraId="4409C5DF" w14:textId="77777777" w:rsidR="00DC3E87" w:rsidRDefault="00DC3E87" w:rsidP="00616FF8">
      <w:pPr>
        <w:jc w:val="both"/>
        <w:rPr>
          <w:sz w:val="22"/>
          <w:szCs w:val="22"/>
        </w:rPr>
      </w:pPr>
    </w:p>
    <w:p w14:paraId="45F8DE51" w14:textId="77777777" w:rsidR="00616FF8" w:rsidRDefault="00500389" w:rsidP="00616FF8">
      <w:pPr>
        <w:jc w:val="both"/>
      </w:pPr>
      <w:r>
        <w:rPr>
          <w:sz w:val="22"/>
          <w:szCs w:val="22"/>
        </w:rPr>
        <w:t>Onde:</w:t>
      </w:r>
    </w:p>
    <w:p w14:paraId="7775AF40" w14:textId="77777777" w:rsidR="00616FF8" w:rsidRDefault="00500389" w:rsidP="00616FF8">
      <w:pPr>
        <w:ind w:left="708"/>
        <w:jc w:val="both"/>
      </w:pPr>
      <w:proofErr w:type="spellStart"/>
      <w:r>
        <w:rPr>
          <w:sz w:val="22"/>
          <w:szCs w:val="22"/>
        </w:rPr>
        <w:t>Rg</w:t>
      </w:r>
      <w:proofErr w:type="spellEnd"/>
      <w:r>
        <w:rPr>
          <w:sz w:val="22"/>
          <w:szCs w:val="22"/>
        </w:rPr>
        <w:t xml:space="preserve"> = Resistência à corrente de retorno pelo solo;</w:t>
      </w:r>
    </w:p>
    <w:p w14:paraId="78D124AE" w14:textId="77777777" w:rsidR="00616FF8" w:rsidRDefault="00500389" w:rsidP="00616FF8">
      <w:pPr>
        <w:ind w:left="708"/>
        <w:jc w:val="both"/>
      </w:pPr>
      <w:r>
        <w:rPr>
          <w:sz w:val="22"/>
          <w:szCs w:val="22"/>
        </w:rPr>
        <w:t>f = frequência, em Hz</w:t>
      </w:r>
    </w:p>
    <w:p w14:paraId="0A791FED" w14:textId="77777777" w:rsidR="00DC3E87" w:rsidRDefault="00616FF8" w:rsidP="00616FF8">
      <w:pPr>
        <w:jc w:val="both"/>
        <w:rPr>
          <w:sz w:val="22"/>
          <w:szCs w:val="22"/>
        </w:rPr>
      </w:pPr>
      <w:r>
        <w:rPr>
          <w:sz w:val="22"/>
          <w:szCs w:val="22"/>
        </w:rPr>
        <w:tab/>
      </w:r>
    </w:p>
    <w:p w14:paraId="63CA6C2F" w14:textId="0F007790" w:rsidR="00616FF8" w:rsidRDefault="00500389" w:rsidP="00DC3E87">
      <w:pPr>
        <w:ind w:firstLine="708"/>
        <w:jc w:val="both"/>
        <w:rPr>
          <w:sz w:val="22"/>
          <w:szCs w:val="22"/>
        </w:rPr>
      </w:pPr>
      <w:r>
        <w:rPr>
          <w:sz w:val="22"/>
          <w:szCs w:val="22"/>
        </w:rPr>
        <w:t xml:space="preserve">À frequência de 60 Hz, </w:t>
      </w:r>
      <w:proofErr w:type="spellStart"/>
      <w:r>
        <w:rPr>
          <w:sz w:val="22"/>
          <w:szCs w:val="22"/>
        </w:rPr>
        <w:t>Rg</w:t>
      </w:r>
      <w:proofErr w:type="spellEnd"/>
      <w:r>
        <w:rPr>
          <w:sz w:val="22"/>
          <w:szCs w:val="22"/>
        </w:rPr>
        <w:t xml:space="preserve"> = 0,</w:t>
      </w:r>
      <w:r w:rsidR="00F8134E">
        <w:rPr>
          <w:sz w:val="22"/>
          <w:szCs w:val="22"/>
        </w:rPr>
        <w:t>06 [</w:t>
      </w:r>
      <w:r>
        <w:rPr>
          <w:rFonts w:ascii="Symbol" w:eastAsia="Symbol" w:hAnsi="Symbol" w:cs="Symbol"/>
          <w:sz w:val="22"/>
          <w:szCs w:val="22"/>
        </w:rPr>
        <w:sym w:font="Symbol" w:char="F057"/>
      </w:r>
      <w:r>
        <w:rPr>
          <w:sz w:val="22"/>
          <w:szCs w:val="22"/>
        </w:rPr>
        <w:t xml:space="preserve">/km], um </w:t>
      </w:r>
      <w:r w:rsidR="005E2F04">
        <w:rPr>
          <w:sz w:val="22"/>
          <w:szCs w:val="22"/>
        </w:rPr>
        <w:t>valor bem menor que a resistência apresentado</w:t>
      </w:r>
      <w:r>
        <w:rPr>
          <w:sz w:val="22"/>
          <w:szCs w:val="22"/>
        </w:rPr>
        <w:t xml:space="preserve"> pelo cabo de alumínio com alma de aço, código </w:t>
      </w:r>
      <w:proofErr w:type="spellStart"/>
      <w:r>
        <w:rPr>
          <w:sz w:val="22"/>
          <w:szCs w:val="22"/>
        </w:rPr>
        <w:t>Penguin</w:t>
      </w:r>
      <w:proofErr w:type="spellEnd"/>
      <w:r>
        <w:rPr>
          <w:sz w:val="22"/>
          <w:szCs w:val="22"/>
        </w:rPr>
        <w:t>, cuja resistência a 50ºC é equivalente a 0,3679 [</w:t>
      </w:r>
      <w:r>
        <w:rPr>
          <w:rFonts w:ascii="Symbol" w:eastAsia="Symbol" w:hAnsi="Symbol" w:cs="Symbol"/>
          <w:sz w:val="22"/>
          <w:szCs w:val="22"/>
        </w:rPr>
        <w:sym w:font="Symbol" w:char="F057"/>
      </w:r>
      <w:r>
        <w:rPr>
          <w:sz w:val="22"/>
          <w:szCs w:val="22"/>
        </w:rPr>
        <w:t>/km] (FUCHS, 2015).</w:t>
      </w:r>
    </w:p>
    <w:p w14:paraId="67A543E7" w14:textId="24167188" w:rsidR="00484A71" w:rsidRDefault="00DC3E87">
      <w:pPr>
        <w:ind w:firstLine="708"/>
        <w:jc w:val="both"/>
        <w:rPr>
          <w:sz w:val="22"/>
          <w:szCs w:val="22"/>
        </w:rPr>
      </w:pPr>
      <w:r>
        <w:rPr>
          <w:sz w:val="22"/>
          <w:szCs w:val="22"/>
        </w:rPr>
        <w:t>Com efeito, se a resistência da trilha condutora é um valor pequeno, fica evidente</w:t>
      </w:r>
      <w:r w:rsidR="00421164">
        <w:rPr>
          <w:sz w:val="22"/>
          <w:szCs w:val="22"/>
        </w:rPr>
        <w:t xml:space="preserve"> </w:t>
      </w:r>
      <w:r w:rsidR="00F8134E">
        <w:rPr>
          <w:sz w:val="22"/>
          <w:szCs w:val="22"/>
        </w:rPr>
        <w:t>que a</w:t>
      </w:r>
      <w:r>
        <w:rPr>
          <w:sz w:val="22"/>
          <w:szCs w:val="22"/>
        </w:rPr>
        <w:t xml:space="preserve"> impedância resultante da fase C depende dos valores de </w:t>
      </w:r>
      <w:proofErr w:type="spellStart"/>
      <w:r>
        <w:rPr>
          <w:sz w:val="22"/>
          <w:szCs w:val="22"/>
        </w:rPr>
        <w:t>Rm</w:t>
      </w:r>
      <w:proofErr w:type="spellEnd"/>
      <w:r>
        <w:rPr>
          <w:sz w:val="22"/>
          <w:szCs w:val="22"/>
        </w:rPr>
        <w:t xml:space="preserve"> e Rh. </w:t>
      </w:r>
      <w:r w:rsidR="00421164">
        <w:rPr>
          <w:sz w:val="22"/>
          <w:szCs w:val="22"/>
        </w:rPr>
        <w:t xml:space="preserve">Como indicado no Quadro 1, </w:t>
      </w:r>
      <w:r w:rsidR="00F8134E">
        <w:rPr>
          <w:sz w:val="22"/>
          <w:szCs w:val="22"/>
        </w:rPr>
        <w:t>esses valores</w:t>
      </w:r>
      <w:r w:rsidR="00421164">
        <w:rPr>
          <w:sz w:val="22"/>
          <w:szCs w:val="22"/>
        </w:rPr>
        <w:t xml:space="preserve"> ultrapassam a 100 </w:t>
      </w:r>
      <w:r w:rsidR="00421164">
        <w:rPr>
          <w:rFonts w:ascii="Symbol" w:hAnsi="Symbol"/>
          <w:sz w:val="22"/>
          <w:szCs w:val="22"/>
        </w:rPr>
        <w:sym w:font="Symbol" w:char="F057"/>
      </w:r>
      <w:r w:rsidR="00421164">
        <w:rPr>
          <w:sz w:val="22"/>
          <w:szCs w:val="22"/>
        </w:rPr>
        <w:t xml:space="preserve">. </w:t>
      </w:r>
    </w:p>
    <w:p w14:paraId="4A2AE649" w14:textId="4428EEB2" w:rsidR="00C84E40" w:rsidRDefault="00F8134E" w:rsidP="00C84E40">
      <w:pPr>
        <w:ind w:firstLine="708"/>
        <w:jc w:val="both"/>
      </w:pPr>
      <w:r>
        <w:rPr>
          <w:sz w:val="22"/>
          <w:szCs w:val="22"/>
        </w:rPr>
        <w:t xml:space="preserve">Portanto, as quedas de tensão </w:t>
      </w:r>
      <w:r w:rsidR="00B76859">
        <w:rPr>
          <w:sz w:val="22"/>
          <w:szCs w:val="22"/>
        </w:rPr>
        <w:t>apresentada</w:t>
      </w:r>
      <w:r>
        <w:rPr>
          <w:sz w:val="22"/>
          <w:szCs w:val="22"/>
        </w:rPr>
        <w:t xml:space="preserve"> nos resultados das tensões compostas (VBC e VCA), estão associadas a altos valores de impedância </w:t>
      </w:r>
      <w:r w:rsidR="00B76859">
        <w:rPr>
          <w:sz w:val="22"/>
          <w:szCs w:val="22"/>
        </w:rPr>
        <w:t>da</w:t>
      </w:r>
      <w:r>
        <w:rPr>
          <w:sz w:val="22"/>
          <w:szCs w:val="22"/>
        </w:rPr>
        <w:t xml:space="preserve"> fase que utiliza o solo como condutor. Assim, verifica-se a necessidade de atuar no sistema de aterramento visando obter um valor que torna as tensõe</w:t>
      </w:r>
      <w:r w:rsidR="007E64F3">
        <w:rPr>
          <w:sz w:val="22"/>
          <w:szCs w:val="22"/>
        </w:rPr>
        <w:t>s entre fases mais equilibradas.</w:t>
      </w:r>
    </w:p>
    <w:p w14:paraId="6AD1518A" w14:textId="77777777" w:rsidR="007E64F3" w:rsidRDefault="007E64F3" w:rsidP="007E64F3">
      <w:pPr>
        <w:ind w:right="-1"/>
        <w:jc w:val="both"/>
        <w:rPr>
          <w:b/>
          <w:sz w:val="22"/>
          <w:szCs w:val="22"/>
        </w:rPr>
      </w:pPr>
    </w:p>
    <w:p w14:paraId="7B31FEDC" w14:textId="77777777" w:rsidR="007E64F3" w:rsidRDefault="00500389" w:rsidP="007E64F3">
      <w:pPr>
        <w:ind w:right="-1"/>
        <w:jc w:val="both"/>
      </w:pPr>
      <w:r>
        <w:rPr>
          <w:b/>
          <w:sz w:val="22"/>
          <w:szCs w:val="22"/>
        </w:rPr>
        <w:t>CONCLUSÃO</w:t>
      </w:r>
    </w:p>
    <w:p w14:paraId="480B3522" w14:textId="61189EE8" w:rsidR="007E64F3" w:rsidRDefault="00500389" w:rsidP="007E64F3">
      <w:pPr>
        <w:ind w:firstLine="708"/>
        <w:jc w:val="both"/>
        <w:rPr>
          <w:sz w:val="22"/>
          <w:szCs w:val="22"/>
        </w:rPr>
      </w:pPr>
      <w:r>
        <w:rPr>
          <w:sz w:val="22"/>
          <w:szCs w:val="22"/>
        </w:rPr>
        <w:tab/>
        <w:t xml:space="preserve">A introdução de mais um cabo para-raios em uma LST projetada incialmente para operar </w:t>
      </w:r>
      <w:r w:rsidR="00FF19F1">
        <w:rPr>
          <w:sz w:val="22"/>
          <w:szCs w:val="22"/>
        </w:rPr>
        <w:t>apenas com</w:t>
      </w:r>
      <w:r>
        <w:rPr>
          <w:sz w:val="22"/>
          <w:szCs w:val="22"/>
        </w:rPr>
        <w:t xml:space="preserve"> </w:t>
      </w:r>
      <w:r w:rsidR="00F8134E">
        <w:rPr>
          <w:sz w:val="22"/>
          <w:szCs w:val="22"/>
        </w:rPr>
        <w:t>um, resulta</w:t>
      </w:r>
      <w:r>
        <w:rPr>
          <w:sz w:val="22"/>
          <w:szCs w:val="22"/>
        </w:rPr>
        <w:t xml:space="preserve"> no aumento da </w:t>
      </w:r>
      <w:proofErr w:type="gramStart"/>
      <w:r>
        <w:rPr>
          <w:sz w:val="22"/>
          <w:szCs w:val="22"/>
        </w:rPr>
        <w:t>sua  blindagem</w:t>
      </w:r>
      <w:proofErr w:type="gramEnd"/>
      <w:r>
        <w:rPr>
          <w:sz w:val="22"/>
          <w:szCs w:val="22"/>
        </w:rPr>
        <w:t xml:space="preserve"> contra as descargas atmosféricas. Contudo, essa possibilidade depende da comprovação de que é possível obter um sistema trifásico em que uma das fases é o próprio solo.</w:t>
      </w:r>
    </w:p>
    <w:p w14:paraId="710232E3" w14:textId="77777777" w:rsidR="005B5E51" w:rsidRDefault="005D22F7" w:rsidP="00FF19F1">
      <w:pPr>
        <w:ind w:firstLine="708"/>
        <w:jc w:val="both"/>
        <w:rPr>
          <w:sz w:val="22"/>
          <w:szCs w:val="22"/>
        </w:rPr>
      </w:pPr>
      <w:r>
        <w:rPr>
          <w:sz w:val="22"/>
          <w:szCs w:val="22"/>
        </w:rPr>
        <w:t>O experimento realizado de acordo com o diagrama mostrado na Fig. 1</w:t>
      </w:r>
      <w:r w:rsidR="00EC4DE9">
        <w:rPr>
          <w:sz w:val="22"/>
          <w:szCs w:val="22"/>
        </w:rPr>
        <w:t xml:space="preserve"> comprova</w:t>
      </w:r>
      <w:r>
        <w:rPr>
          <w:sz w:val="22"/>
          <w:szCs w:val="22"/>
        </w:rPr>
        <w:t xml:space="preserve"> que o solo pode ser utilizado como condutor, compondo uma das fases de um sistema trifásico denominado sistema 2FT</w:t>
      </w:r>
      <w:r w:rsidR="00EC4DE9">
        <w:rPr>
          <w:sz w:val="22"/>
          <w:szCs w:val="22"/>
        </w:rPr>
        <w:t xml:space="preserve">. Os desequilíbrios nos módulos das tensões compostas VBC e VCA em relação a VAB, estão associados aos elevados valores de </w:t>
      </w:r>
      <w:proofErr w:type="spellStart"/>
      <w:r w:rsidR="00EC4DE9">
        <w:rPr>
          <w:sz w:val="22"/>
          <w:szCs w:val="22"/>
        </w:rPr>
        <w:t>Rm</w:t>
      </w:r>
      <w:proofErr w:type="spellEnd"/>
      <w:r w:rsidR="00EC4DE9">
        <w:rPr>
          <w:sz w:val="22"/>
          <w:szCs w:val="22"/>
        </w:rPr>
        <w:t xml:space="preserve"> e Rh. Esse resultado mostra que é possível a obtenção de </w:t>
      </w:r>
      <w:r w:rsidR="00EC4DE9">
        <w:rPr>
          <w:sz w:val="22"/>
          <w:szCs w:val="22"/>
        </w:rPr>
        <w:lastRenderedPageBreak/>
        <w:t xml:space="preserve">um sistema de tensões trifásicas equilibrado, desde que sejam obtidos valores de </w:t>
      </w:r>
      <w:proofErr w:type="spellStart"/>
      <w:r w:rsidR="00EC4DE9">
        <w:rPr>
          <w:sz w:val="22"/>
          <w:szCs w:val="22"/>
        </w:rPr>
        <w:t>Rm</w:t>
      </w:r>
      <w:proofErr w:type="spellEnd"/>
      <w:r w:rsidR="00EC4DE9">
        <w:rPr>
          <w:sz w:val="22"/>
          <w:szCs w:val="22"/>
        </w:rPr>
        <w:t xml:space="preserve"> e Rh bem menores.</w:t>
      </w:r>
    </w:p>
    <w:p w14:paraId="7C6730FD" w14:textId="77777777" w:rsidR="005B5E51" w:rsidRDefault="005B5E51">
      <w:pPr>
        <w:tabs>
          <w:tab w:val="left" w:pos="0"/>
        </w:tabs>
        <w:ind w:right="-1"/>
        <w:jc w:val="both"/>
        <w:rPr>
          <w:sz w:val="22"/>
          <w:szCs w:val="22"/>
        </w:rPr>
      </w:pPr>
    </w:p>
    <w:p w14:paraId="1DCF43F0" w14:textId="77777777" w:rsidR="005B5E51" w:rsidRDefault="005B5E51">
      <w:pPr>
        <w:tabs>
          <w:tab w:val="left" w:pos="0"/>
        </w:tabs>
        <w:ind w:right="-1"/>
        <w:jc w:val="both"/>
        <w:rPr>
          <w:sz w:val="22"/>
          <w:szCs w:val="22"/>
        </w:rPr>
      </w:pPr>
    </w:p>
    <w:p w14:paraId="336E0290" w14:textId="77777777" w:rsidR="005B5E51" w:rsidRDefault="00500389">
      <w:pPr>
        <w:autoSpaceDE w:val="0"/>
        <w:jc w:val="both"/>
      </w:pPr>
      <w:r>
        <w:rPr>
          <w:rFonts w:eastAsia="Calibri"/>
          <w:b/>
          <w:sz w:val="22"/>
          <w:szCs w:val="22"/>
        </w:rPr>
        <w:t>AGRADECIMENTOS</w:t>
      </w:r>
    </w:p>
    <w:p w14:paraId="1E6526E1" w14:textId="77777777" w:rsidR="005B5E51" w:rsidRDefault="00FF19F1">
      <w:pPr>
        <w:autoSpaceDE w:val="0"/>
        <w:ind w:firstLine="709"/>
        <w:jc w:val="both"/>
      </w:pPr>
      <w:r>
        <w:rPr>
          <w:rFonts w:eastAsia="Calibri"/>
          <w:sz w:val="22"/>
          <w:szCs w:val="22"/>
        </w:rPr>
        <w:t>À UNIR pela concessão de bolsa de pesquisa ao primeiro autor e ao apoio recebido pelo grupo de pesquisa em modelagem de sistema elétricos (GPMSE).</w:t>
      </w:r>
    </w:p>
    <w:p w14:paraId="2991540A" w14:textId="77777777" w:rsidR="005B5E51" w:rsidRDefault="005B5E51">
      <w:pPr>
        <w:autoSpaceDE w:val="0"/>
        <w:jc w:val="both"/>
        <w:rPr>
          <w:rFonts w:eastAsia="Calibri"/>
          <w:sz w:val="22"/>
          <w:szCs w:val="22"/>
        </w:rPr>
      </w:pPr>
    </w:p>
    <w:p w14:paraId="7F53011A" w14:textId="77777777" w:rsidR="00F8134E" w:rsidRDefault="00F8134E">
      <w:pPr>
        <w:autoSpaceDE w:val="0"/>
        <w:jc w:val="both"/>
        <w:rPr>
          <w:rFonts w:eastAsia="Calibri"/>
          <w:sz w:val="22"/>
          <w:szCs w:val="22"/>
        </w:rPr>
      </w:pPr>
    </w:p>
    <w:p w14:paraId="6FE23B0D" w14:textId="77777777" w:rsidR="00F8134E" w:rsidRDefault="00F8134E">
      <w:pPr>
        <w:autoSpaceDE w:val="0"/>
        <w:jc w:val="both"/>
        <w:rPr>
          <w:rFonts w:eastAsia="Calibri"/>
          <w:sz w:val="22"/>
          <w:szCs w:val="22"/>
        </w:rPr>
      </w:pPr>
    </w:p>
    <w:p w14:paraId="4751D65B" w14:textId="77777777" w:rsidR="00FF19F1" w:rsidRDefault="005B5E51" w:rsidP="00FF19F1">
      <w:pPr>
        <w:pStyle w:val="TextosemFormatao1"/>
        <w:spacing w:before="120" w:after="0"/>
        <w:rPr>
          <w:rFonts w:ascii="Times New Roman" w:hAnsi="Times New Roman" w:cs="Times New Roman"/>
          <w:b/>
          <w:sz w:val="22"/>
          <w:szCs w:val="22"/>
          <w:lang w:val="pt-BR"/>
        </w:rPr>
      </w:pPr>
      <w:r>
        <w:rPr>
          <w:rFonts w:ascii="Times New Roman" w:hAnsi="Times New Roman" w:cs="Times New Roman"/>
          <w:b/>
          <w:sz w:val="22"/>
          <w:szCs w:val="22"/>
          <w:lang w:val="pt-BR"/>
        </w:rPr>
        <w:t xml:space="preserve">REFERÊNCIAS </w:t>
      </w:r>
    </w:p>
    <w:p w14:paraId="089A4B5E" w14:textId="38B33008" w:rsidR="00F8134E" w:rsidRPr="0037177D" w:rsidRDefault="00500389" w:rsidP="00FF19F1">
      <w:pPr>
        <w:pStyle w:val="TextosemFormatao1"/>
        <w:spacing w:before="120" w:after="0"/>
        <w:rPr>
          <w:rFonts w:ascii="Times New Roman" w:hAnsi="Times New Roman" w:cs="Times New Roman"/>
          <w:sz w:val="22"/>
          <w:szCs w:val="22"/>
          <w:lang w:val="pt-BR"/>
        </w:rPr>
      </w:pPr>
      <w:r w:rsidRPr="0037177D">
        <w:rPr>
          <w:rFonts w:ascii="Times New Roman" w:hAnsi="Times New Roman" w:cs="Times New Roman"/>
          <w:sz w:val="22"/>
          <w:szCs w:val="22"/>
          <w:lang w:val="pt-BR"/>
        </w:rPr>
        <w:t>BOLDUC, Leonard; BRISSETE, Yves; BEAUDIN, Denis; PAGÉ, Daniel; BÉRUBÉ, André. Overhead-ground-wire power supply: regulation by IVACE. IEEE Transactions on Power Delivery, v.19, n.1, p.393-99, Jan. 2004.</w:t>
      </w:r>
    </w:p>
    <w:p w14:paraId="0B3CEAB1" w14:textId="0B9D9D96" w:rsidR="00F8134E" w:rsidRPr="005E2F04" w:rsidRDefault="00500389" w:rsidP="005E2F04">
      <w:pPr>
        <w:pStyle w:val="Default"/>
        <w:ind w:left="284" w:hanging="284"/>
        <w:jc w:val="both"/>
        <w:rPr>
          <w:color w:val="auto"/>
          <w:sz w:val="22"/>
          <w:szCs w:val="22"/>
        </w:rPr>
      </w:pPr>
      <w:r>
        <w:rPr>
          <w:color w:val="auto"/>
          <w:sz w:val="22"/>
          <w:szCs w:val="22"/>
        </w:rPr>
        <w:t>D’AJUZ, Ary; OLIVEIRA JÚNIOR, Hélio Pessoa. Principais tecnologias não convencionais para alimentação de pequenas cargas ao longo de linhas de transmissão. In: SIMPÓSIO DE ESPECIALISTAS EM PLANEJAMENTO DA OPERAÇÃO E EXPANSÃO ELÉTRICA, 3, 1992, Belo Horizonte. Anais. SEPOPE.  Belo Horizonte, 1992.</w:t>
      </w:r>
    </w:p>
    <w:p w14:paraId="2C78F2D6" w14:textId="62CA2EB3" w:rsidR="00F8134E" w:rsidRPr="005E2F04" w:rsidRDefault="00500389" w:rsidP="005E2F04">
      <w:pPr>
        <w:pStyle w:val="Default"/>
        <w:ind w:left="284" w:hanging="284"/>
        <w:jc w:val="both"/>
        <w:rPr>
          <w:color w:val="auto"/>
          <w:sz w:val="22"/>
          <w:szCs w:val="22"/>
          <w:lang w:val="en-US"/>
        </w:rPr>
      </w:pPr>
      <w:r>
        <w:rPr>
          <w:color w:val="auto"/>
          <w:sz w:val="22"/>
          <w:szCs w:val="22"/>
        </w:rPr>
        <w:t xml:space="preserve">FUCHS, Rubens Dario. Transmissão de energia elétrica: linhas aéreas. </w:t>
      </w:r>
      <w:r w:rsidRPr="00CB08E6">
        <w:rPr>
          <w:color w:val="auto"/>
          <w:sz w:val="22"/>
          <w:szCs w:val="22"/>
          <w:lang w:val="en-US"/>
        </w:rPr>
        <w:t xml:space="preserve">3.ed. </w:t>
      </w:r>
      <w:proofErr w:type="spellStart"/>
      <w:r w:rsidRPr="00CB08E6">
        <w:rPr>
          <w:color w:val="auto"/>
          <w:sz w:val="22"/>
          <w:szCs w:val="22"/>
          <w:lang w:val="en-US"/>
        </w:rPr>
        <w:t>Uberlândia</w:t>
      </w:r>
      <w:proofErr w:type="spellEnd"/>
      <w:r w:rsidRPr="00CB08E6">
        <w:rPr>
          <w:color w:val="auto"/>
          <w:sz w:val="22"/>
          <w:szCs w:val="22"/>
          <w:lang w:val="en-US"/>
        </w:rPr>
        <w:t>: EDUFU, 2015, 2v.</w:t>
      </w:r>
    </w:p>
    <w:p w14:paraId="68472EB0" w14:textId="016E7886" w:rsidR="00F8134E" w:rsidRPr="005E2F04" w:rsidRDefault="00500389" w:rsidP="005E2F04">
      <w:pPr>
        <w:pStyle w:val="Default"/>
        <w:ind w:left="284" w:hanging="284"/>
        <w:jc w:val="both"/>
        <w:rPr>
          <w:color w:val="auto"/>
          <w:sz w:val="22"/>
          <w:szCs w:val="22"/>
          <w:lang w:val="en-US"/>
        </w:rPr>
      </w:pPr>
      <w:r w:rsidRPr="00CB08E6">
        <w:rPr>
          <w:color w:val="auto"/>
          <w:sz w:val="22"/>
          <w:szCs w:val="22"/>
          <w:lang w:val="en-US"/>
        </w:rPr>
        <w:t xml:space="preserve">GATTA F.M; ILICETO F.; LAURIA, S. Lightning performance of HV transmission lines with insulated shield wire(s) energized at MV: analysis and field experience. In: SYMPOSIUM ON BEHAVIOUR OF ELECTRICAL EQUIPMENT AND COMPONENTS IN </w:t>
      </w:r>
      <w:r w:rsidR="00F8134E" w:rsidRPr="00CB08E6">
        <w:rPr>
          <w:color w:val="auto"/>
          <w:sz w:val="22"/>
          <w:szCs w:val="22"/>
          <w:lang w:val="en-US"/>
        </w:rPr>
        <w:t>TROPICAL ENVIRONMENT</w:t>
      </w:r>
      <w:r w:rsidRPr="00CB08E6">
        <w:rPr>
          <w:color w:val="auto"/>
          <w:sz w:val="22"/>
          <w:szCs w:val="22"/>
          <w:lang w:val="en-US"/>
        </w:rPr>
        <w:t xml:space="preserve">, </w:t>
      </w:r>
      <w:r w:rsidR="00F8134E" w:rsidRPr="00CB08E6">
        <w:rPr>
          <w:color w:val="auto"/>
          <w:sz w:val="22"/>
          <w:szCs w:val="22"/>
          <w:lang w:val="en-US"/>
        </w:rPr>
        <w:t xml:space="preserve">2001, </w:t>
      </w:r>
      <w:proofErr w:type="gramStart"/>
      <w:r w:rsidR="00F8134E" w:rsidRPr="00CB08E6">
        <w:rPr>
          <w:color w:val="auto"/>
          <w:sz w:val="22"/>
          <w:szCs w:val="22"/>
          <w:lang w:val="en-US"/>
        </w:rPr>
        <w:t>Cairns</w:t>
      </w:r>
      <w:r w:rsidRPr="00CB08E6">
        <w:rPr>
          <w:color w:val="auto"/>
          <w:sz w:val="22"/>
          <w:szCs w:val="22"/>
          <w:lang w:val="en-US"/>
        </w:rPr>
        <w:t>,  Proceedings</w:t>
      </w:r>
      <w:proofErr w:type="gramEnd"/>
      <w:r w:rsidRPr="00CB08E6">
        <w:rPr>
          <w:color w:val="auto"/>
          <w:sz w:val="22"/>
          <w:szCs w:val="22"/>
          <w:lang w:val="en-US"/>
        </w:rPr>
        <w:t>. CIGRÉ. Cairns, 2001.   Paper n. 100-07, Sep. 2001.</w:t>
      </w:r>
    </w:p>
    <w:p w14:paraId="64341447" w14:textId="06126AF3" w:rsidR="005B5E51" w:rsidRPr="005E2F04" w:rsidRDefault="00500389" w:rsidP="005E2F04">
      <w:pPr>
        <w:pStyle w:val="Default"/>
        <w:ind w:left="284" w:hanging="284"/>
        <w:jc w:val="both"/>
      </w:pPr>
      <w:r w:rsidRPr="00CB08E6">
        <w:rPr>
          <w:color w:val="auto"/>
          <w:sz w:val="22"/>
          <w:szCs w:val="22"/>
          <w:lang w:val="en-US"/>
        </w:rPr>
        <w:t xml:space="preserve">ILICETO, F.; CINIERI, E.; CASELY-HAYFORD, L.; DOKYI, G. New concepts on MV distribution from insulated shield wires of HV lines: operation results or an experimental system and applications in Ghana.  </w:t>
      </w:r>
      <w:r>
        <w:rPr>
          <w:color w:val="auto"/>
          <w:sz w:val="22"/>
          <w:szCs w:val="22"/>
        </w:rPr>
        <w:t xml:space="preserve">IEEE </w:t>
      </w:r>
      <w:proofErr w:type="spellStart"/>
      <w:r>
        <w:rPr>
          <w:color w:val="auto"/>
          <w:sz w:val="22"/>
          <w:szCs w:val="22"/>
        </w:rPr>
        <w:t>Transactions</w:t>
      </w:r>
      <w:proofErr w:type="spellEnd"/>
      <w:r>
        <w:rPr>
          <w:color w:val="auto"/>
          <w:sz w:val="22"/>
          <w:szCs w:val="22"/>
        </w:rPr>
        <w:t xml:space="preserve"> </w:t>
      </w:r>
      <w:proofErr w:type="spellStart"/>
      <w:r>
        <w:rPr>
          <w:color w:val="auto"/>
          <w:sz w:val="22"/>
          <w:szCs w:val="22"/>
        </w:rPr>
        <w:t>on</w:t>
      </w:r>
      <w:proofErr w:type="spellEnd"/>
      <w:r>
        <w:rPr>
          <w:color w:val="auto"/>
          <w:sz w:val="22"/>
          <w:szCs w:val="22"/>
        </w:rPr>
        <w:t xml:space="preserve"> Power Delivery, v.4, n.4, p.2130-44, </w:t>
      </w:r>
      <w:proofErr w:type="spellStart"/>
      <w:r>
        <w:rPr>
          <w:color w:val="auto"/>
          <w:sz w:val="22"/>
          <w:szCs w:val="22"/>
        </w:rPr>
        <w:t>Oct</w:t>
      </w:r>
      <w:proofErr w:type="spellEnd"/>
      <w:r>
        <w:rPr>
          <w:color w:val="auto"/>
          <w:sz w:val="22"/>
          <w:szCs w:val="22"/>
        </w:rPr>
        <w:t>. 1989.</w:t>
      </w:r>
    </w:p>
    <w:p w14:paraId="3CFAD3D7" w14:textId="77777777" w:rsidR="005B5E51" w:rsidRDefault="00500389">
      <w:pPr>
        <w:pStyle w:val="Default"/>
        <w:ind w:left="284" w:hanging="284"/>
        <w:jc w:val="both"/>
      </w:pPr>
      <w:r>
        <w:rPr>
          <w:color w:val="auto"/>
          <w:sz w:val="22"/>
          <w:szCs w:val="22"/>
        </w:rPr>
        <w:t>KAGAN, Nelson; OLIVEIRA, Carlos César Barioni de; ROBBA, Ernesto João. Introdução aos sistemas de distribuição de energia elétrica. São Paulo: Edgard Blücher, 2005.</w:t>
      </w:r>
    </w:p>
    <w:p w14:paraId="265FB281" w14:textId="4D4687BE" w:rsidR="005B5E51" w:rsidRPr="005E2F04" w:rsidRDefault="00500389" w:rsidP="005E2F04">
      <w:pPr>
        <w:pStyle w:val="Default"/>
        <w:ind w:left="284" w:hanging="284"/>
        <w:jc w:val="both"/>
      </w:pPr>
      <w:r>
        <w:rPr>
          <w:color w:val="auto"/>
          <w:sz w:val="22"/>
          <w:szCs w:val="22"/>
        </w:rPr>
        <w:t xml:space="preserve">LIMA, Antônio G. G.; PILLOTO, </w:t>
      </w:r>
      <w:proofErr w:type="spellStart"/>
      <w:r>
        <w:rPr>
          <w:color w:val="auto"/>
          <w:sz w:val="22"/>
          <w:szCs w:val="22"/>
        </w:rPr>
        <w:t>Luis</w:t>
      </w:r>
      <w:proofErr w:type="spellEnd"/>
      <w:r>
        <w:rPr>
          <w:color w:val="auto"/>
          <w:sz w:val="22"/>
          <w:szCs w:val="22"/>
        </w:rPr>
        <w:t xml:space="preserve"> A. S.; ALVES, José E. R.; WATANABE, Edson H. Transmissão de energia em corrente contínua modulada em alta tensão. In: SEMINÁRIO NACIONAL DE PRODUÇÃO E TRANSMISSÃO DE ENERGIA ELÉTRICA, 11, 1991, Rio de Janeiro. Anais. SNPTEE. Rio de Janeiro, 1991. Grupo IV: Análise e técnicas de sistemas de potência - GAT.</w:t>
      </w:r>
    </w:p>
    <w:p w14:paraId="4CE1009F" w14:textId="25D2521A" w:rsidR="005B5E51" w:rsidRPr="005E2F04" w:rsidRDefault="00500389" w:rsidP="005E2F04">
      <w:pPr>
        <w:pStyle w:val="Default"/>
        <w:ind w:left="284" w:hanging="284"/>
        <w:jc w:val="both"/>
      </w:pPr>
      <w:r>
        <w:rPr>
          <w:color w:val="auto"/>
          <w:sz w:val="22"/>
          <w:szCs w:val="22"/>
        </w:rPr>
        <w:t>RAMOS, José Ezequiel. Universalização da energia elétrica através da tecnologia cabos para-raios energizados (PRE). São Paulo, 2010. 347f. Tese (Doutor em Ciências). Programa de Pós-Graduação em Energia da Universidade de São Paulo (IEE/USP). São Paulo, 2010.</w:t>
      </w:r>
    </w:p>
    <w:p w14:paraId="6EE1B23E" w14:textId="79B0536F" w:rsidR="005B5E51" w:rsidRDefault="00500389">
      <w:pPr>
        <w:pStyle w:val="Default"/>
        <w:ind w:left="284" w:hanging="284"/>
        <w:jc w:val="both"/>
      </w:pPr>
      <w:r>
        <w:rPr>
          <w:color w:val="auto"/>
          <w:sz w:val="22"/>
          <w:szCs w:val="22"/>
        </w:rPr>
        <w:t xml:space="preserve">ROSE, Eber </w:t>
      </w:r>
      <w:proofErr w:type="spellStart"/>
      <w:r>
        <w:rPr>
          <w:color w:val="auto"/>
          <w:sz w:val="22"/>
          <w:szCs w:val="22"/>
        </w:rPr>
        <w:t>Hávila</w:t>
      </w:r>
      <w:proofErr w:type="spellEnd"/>
      <w:r>
        <w:rPr>
          <w:color w:val="auto"/>
          <w:sz w:val="22"/>
          <w:szCs w:val="22"/>
        </w:rPr>
        <w:t xml:space="preserve">. Alimentação de pequenas cargas ao longo de linhas de transmissão </w:t>
      </w:r>
      <w:r w:rsidR="00F8134E">
        <w:rPr>
          <w:color w:val="auto"/>
          <w:sz w:val="22"/>
          <w:szCs w:val="22"/>
        </w:rPr>
        <w:t xml:space="preserve">por meio </w:t>
      </w:r>
      <w:proofErr w:type="gramStart"/>
      <w:r w:rsidR="00F8134E">
        <w:rPr>
          <w:color w:val="auto"/>
          <w:sz w:val="22"/>
          <w:szCs w:val="22"/>
        </w:rPr>
        <w:t>de</w:t>
      </w:r>
      <w:r>
        <w:rPr>
          <w:color w:val="auto"/>
          <w:sz w:val="22"/>
          <w:szCs w:val="22"/>
        </w:rPr>
        <w:t xml:space="preserve">  para</w:t>
      </w:r>
      <w:proofErr w:type="gramEnd"/>
      <w:r>
        <w:rPr>
          <w:color w:val="auto"/>
          <w:sz w:val="22"/>
          <w:szCs w:val="22"/>
        </w:rPr>
        <w:t xml:space="preserve">-raios  energizados.  Itajubá, 1997.  188f. </w:t>
      </w:r>
      <w:r w:rsidR="00F8134E">
        <w:rPr>
          <w:color w:val="auto"/>
          <w:sz w:val="22"/>
          <w:szCs w:val="22"/>
        </w:rPr>
        <w:t>Dissertação (Mestrado em</w:t>
      </w:r>
      <w:r>
        <w:rPr>
          <w:color w:val="auto"/>
          <w:sz w:val="22"/>
          <w:szCs w:val="22"/>
        </w:rPr>
        <w:t xml:space="preserve"> Ciências em Engenharia Elétrica).  Escola Federal de Engenharia de Itajubá – EFEI. Itajubá, 1997.</w:t>
      </w:r>
    </w:p>
    <w:p w14:paraId="637FF699" w14:textId="77777777" w:rsidR="005B5E51" w:rsidRDefault="00500389">
      <w:pPr>
        <w:pStyle w:val="Default"/>
        <w:ind w:left="284" w:hanging="284"/>
        <w:jc w:val="both"/>
      </w:pPr>
      <w:r>
        <w:rPr>
          <w:color w:val="auto"/>
          <w:sz w:val="22"/>
          <w:szCs w:val="22"/>
        </w:rPr>
        <w:t>SOUZA, Renato Barros C. de. Transmissão da Amazônia - Alimentação de pequenas cargas ao longo de troncos em corrente contínua. In: SEMINÁRIO NACIONAL DE PRODUÇÃO E TRANSMISSÃO DE ENERGIA ELÉTRICA, 11, 1991, Rio de Janeiro. Anais. SNPTEE. Rio de Janeiro, 1991. Grupo IV: Análise e técnicas de sistemas de potência - GAT</w:t>
      </w:r>
    </w:p>
    <w:p w14:paraId="3F243202" w14:textId="77777777" w:rsidR="005B5E51" w:rsidRDefault="00500389">
      <w:pPr>
        <w:pStyle w:val="Default"/>
        <w:ind w:left="284" w:hanging="284"/>
        <w:jc w:val="both"/>
      </w:pPr>
      <w:r>
        <w:rPr>
          <w:color w:val="auto"/>
          <w:sz w:val="22"/>
          <w:szCs w:val="22"/>
        </w:rPr>
        <w:t>ZANETA JUNIOR, Luiz Cera. Transitórios eletromagnéticos em sistemas de potência. São Paulo: EDUSP, 2003.</w:t>
      </w:r>
    </w:p>
    <w:sectPr w:rsidR="005B5E51">
      <w:headerReference w:type="default" r:id="rId14"/>
      <w:footerReference w:type="default" r:id="rId15"/>
      <w:headerReference w:type="first" r:id="rId16"/>
      <w:footerReference w:type="first" r:id="rId17"/>
      <w:pgSz w:w="11906" w:h="16838"/>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432F3" w14:textId="77777777" w:rsidR="001C149C" w:rsidRDefault="001C149C">
      <w:r>
        <w:separator/>
      </w:r>
    </w:p>
  </w:endnote>
  <w:endnote w:type="continuationSeparator" w:id="0">
    <w:p w14:paraId="7649B571" w14:textId="77777777" w:rsidR="001C149C" w:rsidRDefault="001C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Mono">
    <w:altName w:val="Courier New"/>
    <w:charset w:val="00"/>
    <w:family w:val="modern"/>
    <w:pitch w:val="fixed"/>
  </w:font>
  <w:font w:name="NSimSun">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566"/>
      <w:gridCol w:w="5721"/>
    </w:tblGrid>
    <w:tr w:rsidR="00B43E7D" w14:paraId="1EF49980" w14:textId="77777777">
      <w:trPr>
        <w:trHeight w:val="849"/>
      </w:trPr>
      <w:tc>
        <w:tcPr>
          <w:tcW w:w="3566" w:type="dxa"/>
          <w:shd w:val="clear" w:color="auto" w:fill="auto"/>
          <w:vAlign w:val="center"/>
        </w:tcPr>
        <w:p w14:paraId="37ECFE3E" w14:textId="0A47C544" w:rsidR="005B5E51" w:rsidRDefault="004232E8">
          <w:pPr>
            <w:pStyle w:val="Rodap"/>
            <w:jc w:val="center"/>
          </w:pPr>
          <w:r>
            <w:rPr>
              <w:noProof/>
              <w:lang w:eastAsia="pt-BR"/>
            </w:rPr>
            <w:drawing>
              <wp:inline distT="0" distB="0" distL="0" distR="0" wp14:anchorId="4B969CCE" wp14:editId="429C8930">
                <wp:extent cx="2158365" cy="44640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6" t="-32" r="-6" b="-32"/>
                        <a:stretch>
                          <a:fillRect/>
                        </a:stretch>
                      </pic:blipFill>
                      <pic:spPr bwMode="auto">
                        <a:xfrm>
                          <a:off x="0" y="0"/>
                          <a:ext cx="2158365" cy="446405"/>
                        </a:xfrm>
                        <a:prstGeom prst="rect">
                          <a:avLst/>
                        </a:prstGeom>
                        <a:solidFill>
                          <a:srgbClr val="FFFFFF"/>
                        </a:solidFill>
                        <a:ln>
                          <a:noFill/>
                        </a:ln>
                      </pic:spPr>
                    </pic:pic>
                  </a:graphicData>
                </a:graphic>
              </wp:inline>
            </w:drawing>
          </w:r>
        </w:p>
      </w:tc>
      <w:tc>
        <w:tcPr>
          <w:tcW w:w="5721" w:type="dxa"/>
          <w:shd w:val="clear" w:color="auto" w:fill="auto"/>
          <w:vAlign w:val="center"/>
        </w:tcPr>
        <w:p w14:paraId="19E27022" w14:textId="6B8B1C15" w:rsidR="005B5E51" w:rsidRDefault="004232E8">
          <w:pPr>
            <w:pStyle w:val="Rodap"/>
            <w:jc w:val="center"/>
          </w:pPr>
          <w:r>
            <w:rPr>
              <w:noProof/>
              <w:lang w:eastAsia="pt-BR"/>
            </w:rPr>
            <w:drawing>
              <wp:inline distT="0" distB="0" distL="0" distR="0" wp14:anchorId="6C0A795A" wp14:editId="27867033">
                <wp:extent cx="3540760" cy="329565"/>
                <wp:effectExtent l="0" t="0" r="254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l="-2" t="-29" r="-2" b="-29"/>
                        <a:stretch>
                          <a:fillRect/>
                        </a:stretch>
                      </pic:blipFill>
                      <pic:spPr bwMode="auto">
                        <a:xfrm>
                          <a:off x="0" y="0"/>
                          <a:ext cx="3540760" cy="329565"/>
                        </a:xfrm>
                        <a:prstGeom prst="rect">
                          <a:avLst/>
                        </a:prstGeom>
                        <a:solidFill>
                          <a:srgbClr val="FFFFFF"/>
                        </a:solidFill>
                        <a:ln>
                          <a:noFill/>
                        </a:ln>
                      </pic:spPr>
                    </pic:pic>
                  </a:graphicData>
                </a:graphic>
              </wp:inline>
            </w:drawing>
          </w:r>
        </w:p>
      </w:tc>
    </w:tr>
  </w:tbl>
  <w:p w14:paraId="28B1927A" w14:textId="77777777" w:rsidR="005B5E51" w:rsidRDefault="005B5E51">
    <w:pPr>
      <w:pStyle w:val="Rodap"/>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566"/>
      <w:gridCol w:w="5721"/>
    </w:tblGrid>
    <w:tr w:rsidR="00B43E7D" w14:paraId="16AEFCB2" w14:textId="77777777">
      <w:trPr>
        <w:trHeight w:val="849"/>
      </w:trPr>
      <w:tc>
        <w:tcPr>
          <w:tcW w:w="3566" w:type="dxa"/>
          <w:shd w:val="clear" w:color="auto" w:fill="auto"/>
          <w:vAlign w:val="center"/>
        </w:tcPr>
        <w:p w14:paraId="7F8C9D1C" w14:textId="57FE3036" w:rsidR="005B5E51" w:rsidRDefault="004232E8">
          <w:pPr>
            <w:pStyle w:val="Rodap"/>
            <w:jc w:val="center"/>
          </w:pPr>
          <w:r>
            <w:rPr>
              <w:noProof/>
              <w:lang w:eastAsia="pt-BR"/>
            </w:rPr>
            <w:drawing>
              <wp:inline distT="0" distB="0" distL="0" distR="0" wp14:anchorId="384E7BAE" wp14:editId="393F99DB">
                <wp:extent cx="2147570" cy="446405"/>
                <wp:effectExtent l="0" t="0" r="508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6" t="-32" r="-6" b="-32"/>
                        <a:stretch>
                          <a:fillRect/>
                        </a:stretch>
                      </pic:blipFill>
                      <pic:spPr bwMode="auto">
                        <a:xfrm>
                          <a:off x="0" y="0"/>
                          <a:ext cx="2147570" cy="446405"/>
                        </a:xfrm>
                        <a:prstGeom prst="rect">
                          <a:avLst/>
                        </a:prstGeom>
                        <a:solidFill>
                          <a:srgbClr val="FFFFFF"/>
                        </a:solidFill>
                        <a:ln>
                          <a:noFill/>
                        </a:ln>
                      </pic:spPr>
                    </pic:pic>
                  </a:graphicData>
                </a:graphic>
              </wp:inline>
            </w:drawing>
          </w:r>
        </w:p>
      </w:tc>
      <w:tc>
        <w:tcPr>
          <w:tcW w:w="5721" w:type="dxa"/>
          <w:shd w:val="clear" w:color="auto" w:fill="auto"/>
          <w:vAlign w:val="center"/>
        </w:tcPr>
        <w:p w14:paraId="50743F58" w14:textId="6F08B1F1" w:rsidR="005B5E51" w:rsidRDefault="004232E8">
          <w:pPr>
            <w:pStyle w:val="Rodap"/>
            <w:jc w:val="center"/>
          </w:pPr>
          <w:r>
            <w:rPr>
              <w:noProof/>
              <w:lang w:eastAsia="pt-BR"/>
            </w:rPr>
            <w:drawing>
              <wp:inline distT="0" distB="0" distL="0" distR="0" wp14:anchorId="35EB92AF" wp14:editId="1D62B6BA">
                <wp:extent cx="3540760" cy="329565"/>
                <wp:effectExtent l="0" t="0" r="254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l="-2" t="-29" r="-2" b="-29"/>
                        <a:stretch>
                          <a:fillRect/>
                        </a:stretch>
                      </pic:blipFill>
                      <pic:spPr bwMode="auto">
                        <a:xfrm>
                          <a:off x="0" y="0"/>
                          <a:ext cx="3540760" cy="329565"/>
                        </a:xfrm>
                        <a:prstGeom prst="rect">
                          <a:avLst/>
                        </a:prstGeom>
                        <a:solidFill>
                          <a:srgbClr val="FFFFFF"/>
                        </a:solidFill>
                        <a:ln>
                          <a:noFill/>
                        </a:ln>
                      </pic:spPr>
                    </pic:pic>
                  </a:graphicData>
                </a:graphic>
              </wp:inline>
            </w:drawing>
          </w:r>
        </w:p>
      </w:tc>
    </w:tr>
  </w:tbl>
  <w:p w14:paraId="5220F774" w14:textId="77777777" w:rsidR="005B5E51" w:rsidRDefault="005B5E5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84377" w14:textId="77777777" w:rsidR="001C149C" w:rsidRDefault="001C149C">
      <w:r>
        <w:separator/>
      </w:r>
    </w:p>
  </w:footnote>
  <w:footnote w:type="continuationSeparator" w:id="0">
    <w:p w14:paraId="7D412C84" w14:textId="77777777" w:rsidR="001C149C" w:rsidRDefault="001C1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877B0" w14:textId="7FE25344" w:rsidR="005B5E51" w:rsidRDefault="004232E8">
    <w:pPr>
      <w:pStyle w:val="Cabealho"/>
      <w:jc w:val="center"/>
    </w:pPr>
    <w:r>
      <w:rPr>
        <w:noProof/>
        <w:lang w:eastAsia="pt-BR"/>
      </w:rPr>
      <w:drawing>
        <wp:inline distT="0" distB="0" distL="0" distR="0" wp14:anchorId="3A41FBAD" wp14:editId="6FCBFE29">
          <wp:extent cx="3625850" cy="76581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t="19753" b="27983"/>
                  <a:stretch>
                    <a:fillRect/>
                  </a:stretch>
                </pic:blipFill>
                <pic:spPr bwMode="auto">
                  <a:xfrm>
                    <a:off x="0" y="0"/>
                    <a:ext cx="3625850" cy="765810"/>
                  </a:xfrm>
                  <a:prstGeom prst="rect">
                    <a:avLst/>
                  </a:prstGeom>
                  <a:noFill/>
                  <a:ln>
                    <a:noFill/>
                  </a:ln>
                </pic:spPr>
              </pic:pic>
            </a:graphicData>
          </a:graphic>
        </wp:inline>
      </w:drawing>
    </w:r>
  </w:p>
  <w:p w14:paraId="15D47095" w14:textId="77777777" w:rsidR="005B5E51" w:rsidRDefault="005B5E51">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D8E6" w14:textId="201407A5" w:rsidR="005B5E51" w:rsidRDefault="004232E8" w:rsidP="005E2F04">
    <w:pPr>
      <w:pStyle w:val="Cabealho"/>
      <w:jc w:val="center"/>
    </w:pPr>
    <w:r>
      <w:rPr>
        <w:noProof/>
        <w:lang w:eastAsia="pt-BR"/>
      </w:rPr>
      <w:drawing>
        <wp:inline distT="0" distB="0" distL="0" distR="0" wp14:anchorId="73A4AC6D" wp14:editId="7ADA3444">
          <wp:extent cx="3625850" cy="76581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t="19753" b="27983"/>
                  <a:stretch>
                    <a:fillRect/>
                  </a:stretch>
                </pic:blipFill>
                <pic:spPr bwMode="auto">
                  <a:xfrm>
                    <a:off x="0" y="0"/>
                    <a:ext cx="3625850" cy="765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742412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8E6"/>
    <w:rsid w:val="000A44D6"/>
    <w:rsid w:val="001C149C"/>
    <w:rsid w:val="001C3AF3"/>
    <w:rsid w:val="002E1400"/>
    <w:rsid w:val="0031757F"/>
    <w:rsid w:val="0037177D"/>
    <w:rsid w:val="00421164"/>
    <w:rsid w:val="004232E8"/>
    <w:rsid w:val="00484A71"/>
    <w:rsid w:val="00500389"/>
    <w:rsid w:val="005758E2"/>
    <w:rsid w:val="005B5E51"/>
    <w:rsid w:val="005D22F7"/>
    <w:rsid w:val="005E2F04"/>
    <w:rsid w:val="00607DB2"/>
    <w:rsid w:val="00616FF8"/>
    <w:rsid w:val="00684BCD"/>
    <w:rsid w:val="00774CD5"/>
    <w:rsid w:val="007E64F3"/>
    <w:rsid w:val="0084576F"/>
    <w:rsid w:val="008B6611"/>
    <w:rsid w:val="008F00C2"/>
    <w:rsid w:val="00A32ED9"/>
    <w:rsid w:val="00A43110"/>
    <w:rsid w:val="00A43267"/>
    <w:rsid w:val="00B43E7D"/>
    <w:rsid w:val="00B76859"/>
    <w:rsid w:val="00B92CE2"/>
    <w:rsid w:val="00C7071F"/>
    <w:rsid w:val="00C84E40"/>
    <w:rsid w:val="00CB08E6"/>
    <w:rsid w:val="00D2229B"/>
    <w:rsid w:val="00DB1D41"/>
    <w:rsid w:val="00DC3E87"/>
    <w:rsid w:val="00DF626A"/>
    <w:rsid w:val="00E10268"/>
    <w:rsid w:val="00E12936"/>
    <w:rsid w:val="00E74649"/>
    <w:rsid w:val="00EC4DE9"/>
    <w:rsid w:val="00F011ED"/>
    <w:rsid w:val="00F8134E"/>
    <w:rsid w:val="00FF19F1"/>
    <w:rsid w:val="00FF2F1C"/>
  </w:rsids>
  <m:mathPr>
    <m:mathFont m:val="Cambria Math"/>
    <m:brkBin m:val="before"/>
    <m:brkBinSub m:val="--"/>
    <m:smallFrac m:val="0"/>
    <m:dispDef/>
    <m:lMargin m:val="0"/>
    <m:rMargin m:val="0"/>
    <m:defJc m:val="centerGroup"/>
    <m:wrapRight/>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458F7BF"/>
  <w15:docId w15:val="{2E3F770E-9693-4419-9A10-7A517225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Ttulo1">
    <w:name w:val="heading 1"/>
    <w:basedOn w:val="Normal"/>
    <w:next w:val="Normal"/>
    <w:qFormat/>
    <w:pPr>
      <w:keepNext/>
      <w:numPr>
        <w:numId w:val="1"/>
      </w:numPr>
      <w:jc w:val="both"/>
      <w:outlineLvl w:val="0"/>
    </w:pPr>
    <w:rPr>
      <w:b/>
      <w:sz w:val="22"/>
    </w:rPr>
  </w:style>
  <w:style w:type="paragraph" w:styleId="Ttulo2">
    <w:name w:val="heading 2"/>
    <w:basedOn w:val="Normal"/>
    <w:next w:val="Normal"/>
    <w:qFormat/>
    <w:pPr>
      <w:keepNext/>
      <w:numPr>
        <w:ilvl w:val="1"/>
        <w:numId w:val="1"/>
      </w:numPr>
      <w:jc w:val="center"/>
      <w:outlineLvl w:val="1"/>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style>
  <w:style w:type="character" w:customStyle="1" w:styleId="Caracteresdenotaderodap">
    <w:name w:val="Caracteres de nota de rodapé"/>
    <w:rPr>
      <w:vertAlign w:val="superscript"/>
    </w:rPr>
  </w:style>
  <w:style w:type="character" w:styleId="Hyperlink">
    <w:name w:val="Hyperlink"/>
    <w:rPr>
      <w:color w:val="0000FF"/>
      <w:u w:val="single"/>
    </w:rPr>
  </w:style>
  <w:style w:type="character" w:customStyle="1" w:styleId="TtuloChar">
    <w:name w:val="Título Char"/>
    <w:rPr>
      <w:b/>
      <w:bCs/>
      <w:sz w:val="24"/>
      <w:szCs w:val="24"/>
      <w:u w:val="single"/>
    </w:rPr>
  </w:style>
  <w:style w:type="character" w:customStyle="1" w:styleId="A1">
    <w:name w:val="A1"/>
    <w:rPr>
      <w:color w:val="000000"/>
      <w:sz w:val="20"/>
      <w:szCs w:val="20"/>
    </w:rPr>
  </w:style>
  <w:style w:type="character" w:customStyle="1" w:styleId="A2">
    <w:name w:val="A2"/>
    <w:rPr>
      <w:color w:val="000000"/>
      <w:sz w:val="11"/>
      <w:szCs w:val="11"/>
    </w:rPr>
  </w:style>
  <w:style w:type="character" w:customStyle="1" w:styleId="TextosemFormataoChar">
    <w:name w:val="Texto sem Formatação Char"/>
    <w:rPr>
      <w:rFonts w:ascii="Consolas" w:hAnsi="Consolas" w:cs="Consolas"/>
      <w:sz w:val="21"/>
      <w:szCs w:val="21"/>
      <w:lang w:val="x-none"/>
    </w:rPr>
  </w:style>
  <w:style w:type="character" w:customStyle="1" w:styleId="TextodebaloChar">
    <w:name w:val="Texto de balão Char"/>
    <w:rPr>
      <w:rFonts w:ascii="Tahoma" w:hAnsi="Tahoma" w:cs="Tahoma"/>
      <w:sz w:val="16"/>
      <w:szCs w:val="16"/>
    </w:rPr>
  </w:style>
  <w:style w:type="character" w:customStyle="1" w:styleId="Refdecomentrio1">
    <w:name w:val="Ref. de comentário1"/>
    <w:rPr>
      <w:sz w:val="16"/>
      <w:szCs w:val="16"/>
    </w:rPr>
  </w:style>
  <w:style w:type="character" w:customStyle="1" w:styleId="TextodecomentrioChar">
    <w:name w:val="Texto de comentário Char"/>
    <w:basedOn w:val="Fontepargpadro1"/>
  </w:style>
  <w:style w:type="character" w:customStyle="1" w:styleId="AssuntodocomentrioChar">
    <w:name w:val="Assunto do comentário Char"/>
    <w:rPr>
      <w:b/>
      <w:bCs/>
    </w:rPr>
  </w:style>
  <w:style w:type="paragraph" w:customStyle="1" w:styleId="Ttulo10">
    <w:name w:val="Título1"/>
    <w:basedOn w:val="Normal"/>
    <w:next w:val="Corpodetexto"/>
    <w:pPr>
      <w:jc w:val="center"/>
    </w:pPr>
    <w:rPr>
      <w:b/>
      <w:bCs/>
      <w:sz w:val="24"/>
      <w:szCs w:val="24"/>
      <w:u w:val="single"/>
      <w:lang w:val="x-none"/>
    </w:rPr>
  </w:style>
  <w:style w:type="paragraph" w:styleId="Corpodetexto">
    <w:name w:val="Body Text"/>
    <w:basedOn w:val="Normal"/>
    <w:rPr>
      <w:sz w:val="24"/>
    </w:rPr>
  </w:style>
  <w:style w:type="paragraph" w:styleId="Lista">
    <w:name w:val="List"/>
    <w:basedOn w:val="Corpodetexto"/>
    <w:rPr>
      <w:rFonts w:cs="Arial"/>
    </w:rPr>
  </w:style>
  <w:style w:type="paragraph" w:styleId="Legenda">
    <w:name w:val="caption"/>
    <w:basedOn w:val="Normal"/>
    <w:next w:val="Normal"/>
    <w:qFormat/>
    <w:rPr>
      <w:rFonts w:eastAsia="SimSun"/>
      <w:b/>
      <w:bCs/>
      <w:lang w:val="en-US"/>
    </w:rPr>
  </w:style>
  <w:style w:type="paragraph" w:customStyle="1" w:styleId="ndice">
    <w:name w:val="Índice"/>
    <w:basedOn w:val="Normal"/>
    <w:pPr>
      <w:suppressLineNumbers/>
    </w:pPr>
    <w:rPr>
      <w:rFonts w:cs="Arial"/>
    </w:rPr>
  </w:style>
  <w:style w:type="paragraph" w:customStyle="1" w:styleId="Corpodetexto21">
    <w:name w:val="Corpo de texto 21"/>
    <w:basedOn w:val="Normal"/>
    <w:rPr>
      <w:sz w:val="22"/>
    </w:rPr>
  </w:style>
  <w:style w:type="paragraph" w:styleId="Textodenotaderodap">
    <w:name w:val="footnote text"/>
    <w:basedOn w:val="Normal"/>
  </w:style>
  <w:style w:type="paragraph" w:styleId="Cabealho">
    <w:name w:val="header"/>
    <w:basedOn w:val="Normal"/>
  </w:style>
  <w:style w:type="paragraph" w:styleId="Rodap">
    <w:name w:val="footer"/>
    <w:basedOn w:val="Normal"/>
  </w:style>
  <w:style w:type="paragraph" w:customStyle="1" w:styleId="Default">
    <w:name w:val="Default"/>
    <w:pPr>
      <w:suppressAutoHyphens/>
      <w:autoSpaceDE w:val="0"/>
    </w:pPr>
    <w:rPr>
      <w:color w:val="000000"/>
      <w:sz w:val="24"/>
      <w:szCs w:val="24"/>
      <w:lang w:eastAsia="zh-CN"/>
    </w:rPr>
  </w:style>
  <w:style w:type="paragraph" w:styleId="NormalWeb">
    <w:name w:val="Normal (Web)"/>
    <w:basedOn w:val="Normal"/>
    <w:pPr>
      <w:spacing w:before="280" w:after="280"/>
    </w:pPr>
    <w:rPr>
      <w:sz w:val="24"/>
      <w:szCs w:val="24"/>
    </w:rPr>
  </w:style>
  <w:style w:type="paragraph" w:customStyle="1" w:styleId="Text">
    <w:name w:val="Text"/>
    <w:basedOn w:val="Normal"/>
    <w:pPr>
      <w:widowControl w:val="0"/>
      <w:autoSpaceDE w:val="0"/>
      <w:spacing w:line="252" w:lineRule="auto"/>
      <w:ind w:firstLine="202"/>
      <w:jc w:val="both"/>
    </w:pPr>
    <w:rPr>
      <w:lang w:val="en-US"/>
    </w:rPr>
  </w:style>
  <w:style w:type="paragraph" w:customStyle="1" w:styleId="TextosemFormatao1">
    <w:name w:val="Texto sem Formatação1"/>
    <w:basedOn w:val="Normal"/>
    <w:pPr>
      <w:spacing w:before="280" w:after="280"/>
      <w:jc w:val="both"/>
    </w:pPr>
    <w:rPr>
      <w:rFonts w:ascii="Consolas" w:hAnsi="Consolas" w:cs="Consolas"/>
      <w:sz w:val="21"/>
      <w:szCs w:val="21"/>
      <w:lang w:val="x-none"/>
    </w:rPr>
  </w:style>
  <w:style w:type="paragraph" w:styleId="Textodebalo">
    <w:name w:val="Balloon Text"/>
    <w:basedOn w:val="Normal"/>
    <w:rPr>
      <w:rFonts w:ascii="Tahoma" w:hAnsi="Tahoma" w:cs="Tahoma"/>
      <w:sz w:val="16"/>
      <w:szCs w:val="16"/>
    </w:rPr>
  </w:style>
  <w:style w:type="paragraph" w:customStyle="1" w:styleId="Textodecomentrio1">
    <w:name w:val="Texto de comentário1"/>
    <w:basedOn w:val="Normal"/>
  </w:style>
  <w:style w:type="paragraph" w:styleId="Assuntodocomentrio">
    <w:name w:val="annotation subject"/>
    <w:basedOn w:val="Textodecomentrio1"/>
    <w:next w:val="Textodecomentrio1"/>
    <w:rPr>
      <w:b/>
      <w:bCs/>
    </w:rPr>
  </w:style>
  <w:style w:type="paragraph" w:customStyle="1" w:styleId="p11">
    <w:name w:val="p11"/>
    <w:basedOn w:val="Normal"/>
    <w:pPr>
      <w:widowControl w:val="0"/>
      <w:spacing w:line="240" w:lineRule="atLeast"/>
      <w:jc w:val="both"/>
    </w:pPr>
    <w:rPr>
      <w:sz w:val="24"/>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Textoprformatado">
    <w:name w:val="Texto préformatado"/>
    <w:basedOn w:val="Normal"/>
    <w:rPr>
      <w:rFonts w:ascii="Liberation Mono" w:eastAsia="NSimSun" w:hAnsi="Liberation Mono" w:cs="Liberation Mono"/>
    </w:rPr>
  </w:style>
  <w:style w:type="table" w:styleId="Tabelacomgrade">
    <w:name w:val="Table Grid"/>
    <w:basedOn w:val="Tabelanormal"/>
    <w:uiPriority w:val="59"/>
    <w:rsid w:val="00484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uiPriority w:val="99"/>
    <w:semiHidden/>
    <w:unhideWhenUsed/>
    <w:rsid w:val="00F8134E"/>
    <w:rPr>
      <w:color w:val="605E5C"/>
      <w:shd w:val="clear" w:color="auto" w:fill="E1DFDD"/>
    </w:rPr>
  </w:style>
  <w:style w:type="paragraph" w:styleId="Pr-formataoHTML">
    <w:name w:val="HTML Preformatted"/>
    <w:basedOn w:val="Normal"/>
    <w:link w:val="Pr-formataoHTMLChar"/>
    <w:uiPriority w:val="99"/>
    <w:semiHidden/>
    <w:unhideWhenUsed/>
    <w:rsid w:val="008B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pt-BR"/>
    </w:rPr>
  </w:style>
  <w:style w:type="character" w:customStyle="1" w:styleId="Pr-formataoHTMLChar">
    <w:name w:val="Pré-formatação HTML Char"/>
    <w:basedOn w:val="Fontepargpadro"/>
    <w:link w:val="Pr-formataoHTML"/>
    <w:uiPriority w:val="99"/>
    <w:semiHidden/>
    <w:rsid w:val="008B6611"/>
    <w:rPr>
      <w:rFonts w:ascii="Courier New" w:hAnsi="Courier New" w:cs="Courier New"/>
    </w:rPr>
  </w:style>
  <w:style w:type="character" w:customStyle="1" w:styleId="y2iqfc">
    <w:name w:val="y2iqfc"/>
    <w:basedOn w:val="Fontepargpadro"/>
    <w:rsid w:val="008B6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2483">
      <w:bodyDiv w:val="1"/>
      <w:marLeft w:val="0"/>
      <w:marRight w:val="0"/>
      <w:marTop w:val="0"/>
      <w:marBottom w:val="0"/>
      <w:divBdr>
        <w:top w:val="none" w:sz="0" w:space="0" w:color="auto"/>
        <w:left w:val="none" w:sz="0" w:space="0" w:color="auto"/>
        <w:bottom w:val="none" w:sz="0" w:space="0" w:color="auto"/>
        <w:right w:val="none" w:sz="0" w:space="0" w:color="auto"/>
      </w:divBdr>
    </w:div>
    <w:div w:id="781337531">
      <w:bodyDiv w:val="1"/>
      <w:marLeft w:val="0"/>
      <w:marRight w:val="0"/>
      <w:marTop w:val="0"/>
      <w:marBottom w:val="0"/>
      <w:divBdr>
        <w:top w:val="none" w:sz="0" w:space="0" w:color="auto"/>
        <w:left w:val="none" w:sz="0" w:space="0" w:color="auto"/>
        <w:bottom w:val="none" w:sz="0" w:space="0" w:color="auto"/>
        <w:right w:val="none" w:sz="0" w:space="0" w:color="auto"/>
      </w:divBdr>
    </w:div>
    <w:div w:id="19375925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ogigli@gmail.com"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Cliente\Downloads\irisnayaraoliveira@gmail.com" TargetMode="Externa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C:\Users\Cliente\Downloads\j.ezequielramos@unir.b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Cliente\Downloads\mateuscantanhede@hotmail.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2063</Words>
  <Characters>11142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ROLDAO LIMA JUNIOR</dc:creator>
  <cp:lastModifiedBy>Gabriel Gontijo Santos</cp:lastModifiedBy>
  <cp:revision>5</cp:revision>
  <cp:lastPrinted>2023-06-29T14:31:00Z</cp:lastPrinted>
  <dcterms:created xsi:type="dcterms:W3CDTF">2023-06-30T21:06:00Z</dcterms:created>
  <dcterms:modified xsi:type="dcterms:W3CDTF">2023-07-01T02:28:00Z</dcterms:modified>
</cp:coreProperties>
</file>