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1E80" w14:textId="6FE07225" w:rsidR="00F42D69" w:rsidRDefault="00825E61" w:rsidP="00F42D69">
      <w:pPr>
        <w:pStyle w:val="TextosemFormatao"/>
        <w:spacing w:beforeAutospacing="0" w:afterAutospacing="0"/>
        <w:ind w:right="-518"/>
        <w:jc w:val="center"/>
        <w:rPr>
          <w:rFonts w:ascii="Times New Roman" w:hAnsi="Times New Roman"/>
          <w:b/>
          <w:caps/>
          <w:sz w:val="24"/>
          <w:szCs w:val="24"/>
          <w:lang w:val="pt-BR"/>
        </w:rPr>
      </w:pPr>
      <w:r w:rsidRPr="00825E61">
        <w:rPr>
          <w:rFonts w:ascii="Times New Roman" w:hAnsi="Times New Roman"/>
          <w:b/>
          <w:caps/>
          <w:sz w:val="24"/>
          <w:szCs w:val="24"/>
          <w:lang w:val="pt-BR"/>
        </w:rPr>
        <w:t xml:space="preserve">DETERMINAÇÃO DA Equação DE </w:t>
      </w:r>
      <w:bookmarkStart w:id="0" w:name="_Hlk138874215"/>
      <w:r w:rsidRPr="00825E61">
        <w:rPr>
          <w:rFonts w:ascii="Times New Roman" w:hAnsi="Times New Roman"/>
          <w:b/>
          <w:caps/>
          <w:sz w:val="24"/>
          <w:szCs w:val="24"/>
          <w:lang w:val="pt-BR"/>
        </w:rPr>
        <w:t xml:space="preserve">INTENSIDADE, DURAÇÃO E FREQUÊNCIA </w:t>
      </w:r>
      <w:bookmarkEnd w:id="0"/>
      <w:r w:rsidR="009D78FF">
        <w:rPr>
          <w:rFonts w:ascii="Times New Roman" w:hAnsi="Times New Roman"/>
          <w:b/>
          <w:caps/>
          <w:sz w:val="24"/>
          <w:szCs w:val="24"/>
          <w:lang w:val="pt-BR"/>
        </w:rPr>
        <w:t xml:space="preserve">PARA </w:t>
      </w:r>
      <w:r w:rsidR="005E1FDE">
        <w:rPr>
          <w:rFonts w:ascii="Times New Roman" w:hAnsi="Times New Roman"/>
          <w:b/>
          <w:caps/>
          <w:sz w:val="24"/>
          <w:szCs w:val="24"/>
          <w:lang w:val="pt-BR"/>
        </w:rPr>
        <w:t>precipitaç</w:t>
      </w:r>
      <w:r w:rsidR="00BD7C0A">
        <w:rPr>
          <w:rFonts w:ascii="Times New Roman" w:hAnsi="Times New Roman"/>
          <w:b/>
          <w:caps/>
          <w:sz w:val="24"/>
          <w:szCs w:val="24"/>
          <w:lang w:val="pt-BR"/>
        </w:rPr>
        <w:t>ÕES</w:t>
      </w:r>
      <w:r w:rsidR="005E1FDE">
        <w:rPr>
          <w:rFonts w:ascii="Times New Roman" w:hAnsi="Times New Roman"/>
          <w:b/>
          <w:caps/>
          <w:sz w:val="24"/>
          <w:szCs w:val="24"/>
          <w:lang w:val="pt-BR"/>
        </w:rPr>
        <w:t xml:space="preserve"> pluviométrica</w:t>
      </w:r>
      <w:r w:rsidR="00BD7C0A">
        <w:rPr>
          <w:rFonts w:ascii="Times New Roman" w:hAnsi="Times New Roman"/>
          <w:b/>
          <w:caps/>
          <w:sz w:val="24"/>
          <w:szCs w:val="24"/>
          <w:lang w:val="pt-BR"/>
        </w:rPr>
        <w:t>S</w:t>
      </w:r>
      <w:r w:rsidR="005E1FDE">
        <w:rPr>
          <w:rFonts w:ascii="Times New Roman" w:hAnsi="Times New Roman"/>
          <w:b/>
          <w:caps/>
          <w:sz w:val="24"/>
          <w:szCs w:val="24"/>
          <w:lang w:val="pt-BR"/>
        </w:rPr>
        <w:t xml:space="preserve"> </w:t>
      </w:r>
      <w:r w:rsidR="00501E3A">
        <w:rPr>
          <w:rFonts w:ascii="Times New Roman" w:hAnsi="Times New Roman"/>
          <w:b/>
          <w:caps/>
          <w:sz w:val="24"/>
          <w:szCs w:val="24"/>
          <w:lang w:val="pt-BR"/>
        </w:rPr>
        <w:t xml:space="preserve">MÁXIMAS </w:t>
      </w:r>
      <w:r w:rsidRPr="00825E61">
        <w:rPr>
          <w:rFonts w:ascii="Times New Roman" w:hAnsi="Times New Roman"/>
          <w:b/>
          <w:caps/>
          <w:sz w:val="24"/>
          <w:szCs w:val="24"/>
          <w:lang w:val="pt-BR"/>
        </w:rPr>
        <w:t xml:space="preserve">DE Porto Velho, </w:t>
      </w:r>
      <w:r w:rsidR="00501E3A">
        <w:rPr>
          <w:rFonts w:ascii="Times New Roman" w:hAnsi="Times New Roman"/>
          <w:b/>
          <w:caps/>
          <w:sz w:val="24"/>
          <w:szCs w:val="24"/>
          <w:lang w:val="pt-BR"/>
        </w:rPr>
        <w:t>RO</w:t>
      </w:r>
    </w:p>
    <w:p w14:paraId="1948B98B" w14:textId="77777777" w:rsidR="00825E61" w:rsidRPr="00825E61" w:rsidRDefault="00825E61" w:rsidP="00F42D69">
      <w:pPr>
        <w:pStyle w:val="TextosemFormatao"/>
        <w:spacing w:beforeAutospacing="0" w:afterAutospacing="0"/>
        <w:ind w:right="-518"/>
        <w:jc w:val="center"/>
        <w:rPr>
          <w:rFonts w:ascii="Times New Roman" w:hAnsi="Times New Roman"/>
          <w:b/>
          <w:caps/>
          <w:sz w:val="24"/>
          <w:szCs w:val="24"/>
          <w:lang w:val="pt-BR"/>
        </w:rPr>
      </w:pPr>
    </w:p>
    <w:p w14:paraId="6ADAE7BE" w14:textId="3C072C2D" w:rsidR="00F42D69" w:rsidRPr="0020459D" w:rsidRDefault="007D26AF" w:rsidP="00F42D69">
      <w:pPr>
        <w:ind w:right="-1"/>
        <w:jc w:val="both"/>
      </w:pPr>
      <w:r w:rsidRPr="00783BDF">
        <w:rPr>
          <w:caps/>
        </w:rPr>
        <w:t>Raimundo Carneiro da Conceição Neto</w:t>
      </w:r>
      <w:r w:rsidR="00F42D69" w:rsidRPr="0020459D">
        <w:rPr>
          <w:vertAlign w:val="superscript"/>
        </w:rPr>
        <w:t>1</w:t>
      </w:r>
      <w:r w:rsidR="00F42D69">
        <w:t xml:space="preserve">, </w:t>
      </w:r>
      <w:r w:rsidR="00150F35" w:rsidRPr="00783BDF">
        <w:rPr>
          <w:caps/>
        </w:rPr>
        <w:t>Evanleide Rodrigues</w:t>
      </w:r>
      <w:r w:rsidR="00FB60F4">
        <w:rPr>
          <w:caps/>
        </w:rPr>
        <w:t xml:space="preserve"> da silva</w:t>
      </w:r>
      <w:r w:rsidR="00F42D69" w:rsidRPr="0020459D">
        <w:rPr>
          <w:vertAlign w:val="superscript"/>
        </w:rPr>
        <w:t>2</w:t>
      </w:r>
      <w:r w:rsidR="00F42D69">
        <w:t xml:space="preserve">, </w:t>
      </w:r>
      <w:r w:rsidRPr="00783BDF">
        <w:rPr>
          <w:caps/>
        </w:rPr>
        <w:t>Graziela</w:t>
      </w:r>
      <w:r w:rsidR="00150F35" w:rsidRPr="00783BDF">
        <w:rPr>
          <w:caps/>
        </w:rPr>
        <w:t xml:space="preserve"> Tosini Tejas</w:t>
      </w:r>
      <w:r w:rsidR="00150F35">
        <w:rPr>
          <w:vertAlign w:val="superscript"/>
        </w:rPr>
        <w:t>3</w:t>
      </w:r>
      <w:r>
        <w:t xml:space="preserve">, </w:t>
      </w:r>
      <w:r w:rsidR="00F42D69" w:rsidRPr="00783BDF">
        <w:rPr>
          <w:caps/>
        </w:rPr>
        <w:t>Reginaldo</w:t>
      </w:r>
      <w:r w:rsidR="00150F35" w:rsidRPr="00783BDF">
        <w:rPr>
          <w:caps/>
        </w:rPr>
        <w:t xml:space="preserve"> Martins da Silva de Souza</w:t>
      </w:r>
      <w:r w:rsidR="00150F35">
        <w:rPr>
          <w:vertAlign w:val="superscript"/>
        </w:rPr>
        <w:t>4</w:t>
      </w:r>
      <w:r w:rsidR="00F65313">
        <w:t xml:space="preserve">, </w:t>
      </w:r>
      <w:r w:rsidR="00150F35" w:rsidRPr="00783BDF">
        <w:rPr>
          <w:caps/>
        </w:rPr>
        <w:t xml:space="preserve">Vanderlei </w:t>
      </w:r>
      <w:r w:rsidRPr="00783BDF">
        <w:rPr>
          <w:caps/>
        </w:rPr>
        <w:t>Maniesi</w:t>
      </w:r>
      <w:r w:rsidR="00150F35" w:rsidRPr="00783BDF">
        <w:rPr>
          <w:caps/>
          <w:vertAlign w:val="superscript"/>
        </w:rPr>
        <w:t>5</w:t>
      </w:r>
      <w:r w:rsidR="00F65313" w:rsidRPr="00F65313">
        <w:t>.</w:t>
      </w:r>
    </w:p>
    <w:p w14:paraId="6AF95CA8" w14:textId="77777777" w:rsidR="00F42D69" w:rsidRPr="00446D3A" w:rsidRDefault="00F42D69" w:rsidP="00F42D69">
      <w:pPr>
        <w:ind w:right="-518"/>
        <w:jc w:val="center"/>
      </w:pPr>
    </w:p>
    <w:p w14:paraId="7B6483F3" w14:textId="4B976DB1" w:rsidR="00F42D69" w:rsidRPr="00491B10" w:rsidRDefault="00F42D69" w:rsidP="00F42D69">
      <w:pPr>
        <w:jc w:val="both"/>
        <w:rPr>
          <w:rStyle w:val="Hyperlink"/>
          <w:color w:val="auto"/>
        </w:rPr>
      </w:pPr>
      <w:r w:rsidRPr="00491B10">
        <w:rPr>
          <w:vertAlign w:val="superscript"/>
        </w:rPr>
        <w:t>1</w:t>
      </w:r>
      <w:r w:rsidR="00150F35" w:rsidRPr="00491B10">
        <w:t>Estudante do curso de Engenharia Civil</w:t>
      </w:r>
      <w:r w:rsidRPr="00491B10">
        <w:t xml:space="preserve">, </w:t>
      </w:r>
      <w:r w:rsidR="00150F35" w:rsidRPr="00491B10">
        <w:t>IFRO</w:t>
      </w:r>
      <w:r w:rsidRPr="00491B10">
        <w:t xml:space="preserve">, </w:t>
      </w:r>
      <w:r w:rsidR="00150F35" w:rsidRPr="00491B10">
        <w:t>Porto Velho</w:t>
      </w:r>
      <w:r w:rsidRPr="00491B10">
        <w:t>-</w:t>
      </w:r>
      <w:r w:rsidR="00150F35" w:rsidRPr="00491B10">
        <w:t>RO</w:t>
      </w:r>
      <w:r w:rsidRPr="00491B10">
        <w:t xml:space="preserve">, </w:t>
      </w:r>
      <w:r w:rsidR="00150F35" w:rsidRPr="00491B10">
        <w:t>raimundo.carneiro@estudante.ifro.edu.br</w:t>
      </w:r>
      <w:r w:rsidRPr="00491B10">
        <w:t>;</w:t>
      </w:r>
    </w:p>
    <w:p w14:paraId="5A270945" w14:textId="4ED4ECF5" w:rsidR="00F42D69" w:rsidRPr="00491B10" w:rsidRDefault="00F42D69" w:rsidP="00F42D69">
      <w:pPr>
        <w:jc w:val="both"/>
        <w:rPr>
          <w:szCs w:val="24"/>
        </w:rPr>
      </w:pPr>
      <w:r w:rsidRPr="00491B10">
        <w:rPr>
          <w:szCs w:val="22"/>
          <w:vertAlign w:val="superscript"/>
        </w:rPr>
        <w:t>2</w:t>
      </w:r>
      <w:r w:rsidR="00150F35" w:rsidRPr="00491B10">
        <w:rPr>
          <w:szCs w:val="22"/>
        </w:rPr>
        <w:t>Doutoranda em Desenvolvimento Regional e Meio Ambiente, UNIR</w:t>
      </w:r>
      <w:r w:rsidRPr="00491B10">
        <w:rPr>
          <w:szCs w:val="22"/>
        </w:rPr>
        <w:t xml:space="preserve">, </w:t>
      </w:r>
      <w:r w:rsidR="00150F35" w:rsidRPr="00491B10">
        <w:t>Porto Velho-RO, evy_tha@hotmail.com</w:t>
      </w:r>
      <w:r w:rsidRPr="00491B10">
        <w:rPr>
          <w:szCs w:val="24"/>
        </w:rPr>
        <w:t>;</w:t>
      </w:r>
    </w:p>
    <w:p w14:paraId="5C06F1A7" w14:textId="0DCC65DD" w:rsidR="00731BA0" w:rsidRPr="00731BA0" w:rsidRDefault="00731BA0" w:rsidP="007D26AF">
      <w:pPr>
        <w:jc w:val="both"/>
      </w:pPr>
      <w:r>
        <w:rPr>
          <w:vertAlign w:val="superscript"/>
        </w:rPr>
        <w:t>3</w:t>
      </w:r>
      <w:r w:rsidRPr="00491B10">
        <w:t>Drª. Professora EBTT, IFRO, Porto Velho-RO,</w:t>
      </w:r>
      <w:r>
        <w:t xml:space="preserve"> </w:t>
      </w:r>
      <w:r w:rsidRPr="00491B10">
        <w:t>graziela.tejas@ifro.edu.br;</w:t>
      </w:r>
    </w:p>
    <w:p w14:paraId="5FC5CE10" w14:textId="62313E5C" w:rsidR="007D26AF" w:rsidRPr="00491B10" w:rsidRDefault="00731BA0" w:rsidP="007D26AF">
      <w:pPr>
        <w:jc w:val="both"/>
      </w:pPr>
      <w:r>
        <w:rPr>
          <w:vertAlign w:val="superscript"/>
        </w:rPr>
        <w:t>4</w:t>
      </w:r>
      <w:r w:rsidR="007D26AF" w:rsidRPr="00491B10">
        <w:t xml:space="preserve">Dr. </w:t>
      </w:r>
      <w:r w:rsidR="00150F35" w:rsidRPr="00491B10">
        <w:t>Professor EBTT</w:t>
      </w:r>
      <w:r w:rsidR="007D26AF" w:rsidRPr="00491B10">
        <w:t xml:space="preserve">, </w:t>
      </w:r>
      <w:r w:rsidR="00150F35" w:rsidRPr="00491B10">
        <w:t>IFRO</w:t>
      </w:r>
      <w:r w:rsidR="007D26AF" w:rsidRPr="00491B10">
        <w:t xml:space="preserve">, </w:t>
      </w:r>
      <w:r w:rsidR="00150F35" w:rsidRPr="00491B10">
        <w:t>Porto Velho</w:t>
      </w:r>
      <w:r w:rsidR="007D26AF" w:rsidRPr="00491B10">
        <w:t>-</w:t>
      </w:r>
      <w:r w:rsidR="00150F35" w:rsidRPr="00491B10">
        <w:t>RO</w:t>
      </w:r>
      <w:r w:rsidR="007D26AF" w:rsidRPr="00491B10">
        <w:t xml:space="preserve">, </w:t>
      </w:r>
      <w:r w:rsidR="00150F35" w:rsidRPr="00491B10">
        <w:t>reginaldo.martins@ifro.edu.br</w:t>
      </w:r>
      <w:r w:rsidR="007D26AF" w:rsidRPr="00491B10">
        <w:t>;</w:t>
      </w:r>
      <w:r w:rsidR="007D26AF" w:rsidRPr="00491B10">
        <w:rPr>
          <w:vertAlign w:val="superscript"/>
        </w:rPr>
        <w:t xml:space="preserve"> </w:t>
      </w:r>
    </w:p>
    <w:p w14:paraId="48B36ACD" w14:textId="37133DA6" w:rsidR="007D26AF" w:rsidRPr="00491B10" w:rsidRDefault="001C271E" w:rsidP="007D26AF">
      <w:pPr>
        <w:jc w:val="both"/>
        <w:rPr>
          <w:rStyle w:val="Hyperlink"/>
          <w:color w:val="auto"/>
        </w:rPr>
      </w:pPr>
      <w:r w:rsidRPr="00491B10">
        <w:rPr>
          <w:vertAlign w:val="superscript"/>
        </w:rPr>
        <w:t>5</w:t>
      </w:r>
      <w:r w:rsidR="007D26AF" w:rsidRPr="00491B10">
        <w:t>Dr. P</w:t>
      </w:r>
      <w:r w:rsidR="00491B10">
        <w:t>rofessor</w:t>
      </w:r>
      <w:r w:rsidR="007D26AF" w:rsidRPr="00491B10">
        <w:t xml:space="preserve">, </w:t>
      </w:r>
      <w:r w:rsidR="00150F35" w:rsidRPr="00491B10">
        <w:t>UNIR</w:t>
      </w:r>
      <w:r w:rsidR="007D26AF" w:rsidRPr="00491B10">
        <w:t xml:space="preserve">, </w:t>
      </w:r>
      <w:r w:rsidR="00150F35" w:rsidRPr="00491B10">
        <w:t>Porto Velho</w:t>
      </w:r>
      <w:r w:rsidRPr="00491B10">
        <w:t>-RO</w:t>
      </w:r>
      <w:r w:rsidR="007D26AF" w:rsidRPr="00491B10">
        <w:t>,</w:t>
      </w:r>
      <w:r w:rsidRPr="00491B10">
        <w:t xml:space="preserve"> maniesi@unir.br</w:t>
      </w:r>
      <w:r w:rsidR="00F65313">
        <w:t>.</w:t>
      </w:r>
    </w:p>
    <w:p w14:paraId="1548CFB2" w14:textId="77777777" w:rsidR="00F42D69" w:rsidRPr="00446D3A" w:rsidRDefault="00F42D69" w:rsidP="007F32AD">
      <w:pPr>
        <w:jc w:val="both"/>
        <w:rPr>
          <w:szCs w:val="22"/>
        </w:rPr>
      </w:pPr>
    </w:p>
    <w:p w14:paraId="1169D920" w14:textId="2E8D087D" w:rsidR="00AF13DE" w:rsidRPr="00DB522A" w:rsidRDefault="00F42D69" w:rsidP="004B1014">
      <w:pPr>
        <w:tabs>
          <w:tab w:val="left" w:pos="0"/>
        </w:tabs>
        <w:autoSpaceDE w:val="0"/>
        <w:autoSpaceDN w:val="0"/>
        <w:adjustRightInd w:val="0"/>
        <w:jc w:val="both"/>
        <w:rPr>
          <w:sz w:val="22"/>
          <w:szCs w:val="22"/>
        </w:rPr>
      </w:pPr>
      <w:r w:rsidRPr="00DB522A">
        <w:rPr>
          <w:b/>
          <w:sz w:val="22"/>
          <w:szCs w:val="22"/>
        </w:rPr>
        <w:t>RESUMO</w:t>
      </w:r>
      <w:r w:rsidRPr="00DB522A">
        <w:rPr>
          <w:sz w:val="22"/>
          <w:szCs w:val="22"/>
        </w:rPr>
        <w:t xml:space="preserve">: </w:t>
      </w:r>
      <w:r w:rsidR="00BD7C0A" w:rsidRPr="00DB522A">
        <w:t>A compreensão da</w:t>
      </w:r>
      <w:r w:rsidR="00492F05" w:rsidRPr="00DB522A">
        <w:t xml:space="preserve"> </w:t>
      </w:r>
      <w:r w:rsidR="00BD7C0A" w:rsidRPr="00DB522A">
        <w:t xml:space="preserve">intensidade, duração e frequência de </w:t>
      </w:r>
      <w:bookmarkStart w:id="1" w:name="_Hlk138875440"/>
      <w:r w:rsidR="00BD7C0A" w:rsidRPr="00DB522A">
        <w:t>precipitações pluviométricas</w:t>
      </w:r>
      <w:bookmarkEnd w:id="1"/>
      <w:r w:rsidR="00D14106" w:rsidRPr="00DB522A">
        <w:t xml:space="preserve"> máximas</w:t>
      </w:r>
      <w:r w:rsidR="00492F05" w:rsidRPr="00DB522A">
        <w:t xml:space="preserve"> </w:t>
      </w:r>
      <w:r w:rsidR="00BD7C0A" w:rsidRPr="00DB522A">
        <w:t xml:space="preserve">se mostra de significativa importância no processo de ocupação </w:t>
      </w:r>
      <w:r w:rsidR="00393C7B" w:rsidRPr="00DB522A">
        <w:t xml:space="preserve">de bacias hidrográficas </w:t>
      </w:r>
      <w:r w:rsidR="00BD7C0A" w:rsidRPr="00DB522A">
        <w:t>urbana</w:t>
      </w:r>
      <w:r w:rsidR="00393C7B" w:rsidRPr="00DB522A">
        <w:t>s</w:t>
      </w:r>
      <w:r w:rsidR="00BD7C0A" w:rsidRPr="00DB522A">
        <w:t xml:space="preserve"> com relação a</w:t>
      </w:r>
      <w:r w:rsidR="00492F05" w:rsidRPr="00DB522A">
        <w:t xml:space="preserve"> </w:t>
      </w:r>
      <w:r w:rsidR="00D547C6" w:rsidRPr="00DB522A">
        <w:t xml:space="preserve">prevenção </w:t>
      </w:r>
      <w:r w:rsidR="00492F05" w:rsidRPr="00DB522A">
        <w:t>de desastres socioambientais e o dimensionamento de obras de engenharia, principalmente às hidráulicas</w:t>
      </w:r>
      <w:r w:rsidR="00BD7C0A" w:rsidRPr="00DB522A">
        <w:t xml:space="preserve">. </w:t>
      </w:r>
      <w:bookmarkStart w:id="2" w:name="_Hlk138881215"/>
      <w:r w:rsidR="00561705" w:rsidRPr="00DB522A">
        <w:t xml:space="preserve">Dentre as principais maneiras de </w:t>
      </w:r>
      <w:r w:rsidR="00783BDF" w:rsidRPr="00DB522A">
        <w:t>pre</w:t>
      </w:r>
      <w:r w:rsidR="00D547C6" w:rsidRPr="00DB522A">
        <w:t xml:space="preserve">dição </w:t>
      </w:r>
      <w:r w:rsidR="00561705" w:rsidRPr="00DB522A">
        <w:t>de chuvas</w:t>
      </w:r>
      <w:r w:rsidR="00783BDF" w:rsidRPr="00DB522A">
        <w:t xml:space="preserve"> intensas</w:t>
      </w:r>
      <w:r w:rsidR="00561705" w:rsidRPr="00DB522A">
        <w:t>, destaca-se a equação de Intensidade, Duração e Frequência (IDF), cuja elaboração para a cidade de Porto Velho,</w:t>
      </w:r>
      <w:r w:rsidR="00D547C6" w:rsidRPr="00DB522A">
        <w:t xml:space="preserve"> </w:t>
      </w:r>
      <w:r w:rsidR="00561705" w:rsidRPr="00DB522A">
        <w:t>Rondônia, é objetivo do presente trabalho. Cidade cujo processo de urbanização é caracterizado por repentinos e intensos crescimentos, acompanhados por carências de dados socioambientais e planejamento inapropriado</w:t>
      </w:r>
      <w:r w:rsidR="00A34C38" w:rsidRPr="00DB522A">
        <w:t xml:space="preserve">. </w:t>
      </w:r>
      <w:bookmarkStart w:id="3" w:name="_Hlk138882832"/>
      <w:bookmarkEnd w:id="2"/>
      <w:r w:rsidR="00492F05" w:rsidRPr="00DB522A">
        <w:t>A metodologia consist</w:t>
      </w:r>
      <w:r w:rsidR="00D62779" w:rsidRPr="00DB522A">
        <w:t>iu</w:t>
      </w:r>
      <w:r w:rsidR="00492F05" w:rsidRPr="00DB522A">
        <w:t xml:space="preserve"> na organização d</w:t>
      </w:r>
      <w:r w:rsidR="00A34C38" w:rsidRPr="00DB522A">
        <w:t>e</w:t>
      </w:r>
      <w:r w:rsidR="00492F05" w:rsidRPr="00DB522A">
        <w:t xml:space="preserve"> dados pluviométricos</w:t>
      </w:r>
      <w:r w:rsidR="00A34C38" w:rsidRPr="00DB522A">
        <w:t xml:space="preserve"> </w:t>
      </w:r>
      <w:r w:rsidR="00501E3A" w:rsidRPr="00DB522A">
        <w:t xml:space="preserve">de precipitação máxima </w:t>
      </w:r>
      <w:r w:rsidR="00393C7B" w:rsidRPr="00DB522A">
        <w:t>coletados</w:t>
      </w:r>
      <w:r w:rsidR="004A68A1" w:rsidRPr="00DB522A">
        <w:t xml:space="preserve"> n</w:t>
      </w:r>
      <w:r w:rsidR="00501E3A" w:rsidRPr="00DB522A">
        <w:t>a estação meteor</w:t>
      </w:r>
      <w:r w:rsidR="00A34C38" w:rsidRPr="00DB522A">
        <w:t>ológica 82825D/A925D</w:t>
      </w:r>
      <w:bookmarkEnd w:id="3"/>
      <w:r w:rsidR="00BD1D3C" w:rsidRPr="00DB522A">
        <w:t xml:space="preserve">, </w:t>
      </w:r>
      <w:r w:rsidR="00492F05" w:rsidRPr="00DB522A">
        <w:t xml:space="preserve">verificação de outliers, ajustamento por meio da distribuição </w:t>
      </w:r>
      <w:proofErr w:type="spellStart"/>
      <w:r w:rsidR="00492F05" w:rsidRPr="00DB522A">
        <w:t>Gumbel</w:t>
      </w:r>
      <w:proofErr w:type="spellEnd"/>
      <w:r w:rsidR="00492F05" w:rsidRPr="00DB522A">
        <w:t>, desagregação da chuva, obtenção e avaliação dos parâmetros da equação IDF</w:t>
      </w:r>
      <w:r w:rsidR="00EE468F" w:rsidRPr="00DB522A">
        <w:t>. C</w:t>
      </w:r>
      <w:r w:rsidR="00670E75" w:rsidRPr="00DB522A">
        <w:t xml:space="preserve">omo </w:t>
      </w:r>
      <w:r w:rsidR="00492F05" w:rsidRPr="00DB522A">
        <w:t>resultados</w:t>
      </w:r>
      <w:r w:rsidR="00670E75" w:rsidRPr="00DB522A">
        <w:t>,</w:t>
      </w:r>
      <w:r w:rsidR="00492F05" w:rsidRPr="00DB522A">
        <w:t xml:space="preserve"> </w:t>
      </w:r>
      <w:r w:rsidR="00670E75" w:rsidRPr="00DB522A">
        <w:t xml:space="preserve">foi possível a </w:t>
      </w:r>
      <w:r w:rsidR="00492F05" w:rsidRPr="00DB522A">
        <w:t>obte</w:t>
      </w:r>
      <w:r w:rsidR="00670E75" w:rsidRPr="00DB522A">
        <w:t>nção</w:t>
      </w:r>
      <w:r w:rsidR="00492F05" w:rsidRPr="00DB522A">
        <w:t xml:space="preserve"> </w:t>
      </w:r>
      <w:r w:rsidR="00670E75" w:rsidRPr="00DB522A">
        <w:t>d</w:t>
      </w:r>
      <w:r w:rsidR="00D62779" w:rsidRPr="00DB522A">
        <w:t>os</w:t>
      </w:r>
      <w:r w:rsidR="00492F05" w:rsidRPr="00DB522A">
        <w:t xml:space="preserve"> parâmetros </w:t>
      </w:r>
      <w:r w:rsidR="00492F05" w:rsidRPr="00DB522A">
        <w:rPr>
          <w:b/>
          <w:bCs/>
          <w:i/>
          <w:iCs/>
        </w:rPr>
        <w:t>k</w:t>
      </w:r>
      <w:r w:rsidR="00D62779" w:rsidRPr="00DB522A">
        <w:rPr>
          <w:b/>
          <w:bCs/>
          <w:i/>
          <w:iCs/>
        </w:rPr>
        <w:t xml:space="preserve"> </w:t>
      </w:r>
      <w:r w:rsidR="00492F05" w:rsidRPr="00DB522A">
        <w:t xml:space="preserve">(1173,0054), </w:t>
      </w:r>
      <w:r w:rsidR="00492F05" w:rsidRPr="00DB522A">
        <w:rPr>
          <w:b/>
          <w:bCs/>
          <w:i/>
          <w:iCs/>
        </w:rPr>
        <w:t>d</w:t>
      </w:r>
      <w:r w:rsidR="00D62779" w:rsidRPr="00DB522A">
        <w:rPr>
          <w:b/>
          <w:bCs/>
          <w:i/>
          <w:iCs/>
        </w:rPr>
        <w:t xml:space="preserve"> </w:t>
      </w:r>
      <w:r w:rsidR="00492F05" w:rsidRPr="00DB522A">
        <w:t xml:space="preserve">(13), </w:t>
      </w:r>
      <w:r w:rsidR="00492F05" w:rsidRPr="00DB522A">
        <w:rPr>
          <w:b/>
          <w:bCs/>
          <w:i/>
          <w:iCs/>
        </w:rPr>
        <w:t>m</w:t>
      </w:r>
      <w:r w:rsidR="00D62779" w:rsidRPr="00DB522A">
        <w:rPr>
          <w:b/>
          <w:bCs/>
          <w:i/>
          <w:iCs/>
        </w:rPr>
        <w:t xml:space="preserve"> </w:t>
      </w:r>
      <w:r w:rsidR="00492F05" w:rsidRPr="00DB522A">
        <w:t xml:space="preserve">(0,1287) e </w:t>
      </w:r>
      <w:r w:rsidR="00492F05" w:rsidRPr="00DB522A">
        <w:rPr>
          <w:b/>
          <w:bCs/>
          <w:i/>
          <w:iCs/>
        </w:rPr>
        <w:t>n</w:t>
      </w:r>
      <w:r w:rsidR="00D62779" w:rsidRPr="00DB522A">
        <w:rPr>
          <w:b/>
          <w:bCs/>
          <w:i/>
          <w:iCs/>
        </w:rPr>
        <w:t xml:space="preserve"> </w:t>
      </w:r>
      <w:r w:rsidR="00492F05" w:rsidRPr="00DB522A">
        <w:t xml:space="preserve">(0,7679) para equação. A avaliação por meio do índice de concordância de </w:t>
      </w:r>
      <w:proofErr w:type="spellStart"/>
      <w:r w:rsidR="00492F05" w:rsidRPr="00DB522A">
        <w:t>Willmot</w:t>
      </w:r>
      <w:proofErr w:type="spellEnd"/>
      <w:r w:rsidR="00492F05" w:rsidRPr="00DB522A">
        <w:t xml:space="preserve"> (0,9999) demonstrou que se trata de uma equação de ótima qualidade e com excelente consistência do ajuste</w:t>
      </w:r>
      <w:r w:rsidR="00743416" w:rsidRPr="00DB522A">
        <w:t xml:space="preserve"> (</w:t>
      </w:r>
      <w:r w:rsidR="00492F05" w:rsidRPr="00DB522A">
        <w:rPr>
          <w:b/>
          <w:bCs/>
          <w:i/>
          <w:iCs/>
        </w:rPr>
        <w:t>R²</w:t>
      </w:r>
      <w:r w:rsidR="00492F05" w:rsidRPr="00DB522A">
        <w:t xml:space="preserve"> </w:t>
      </w:r>
      <w:r w:rsidR="00743416" w:rsidRPr="00DB522A">
        <w:t>=</w:t>
      </w:r>
      <w:r w:rsidR="00492F05" w:rsidRPr="00DB522A">
        <w:t xml:space="preserve"> 0,9981</w:t>
      </w:r>
      <w:r w:rsidR="00743416" w:rsidRPr="00DB522A">
        <w:t>).</w:t>
      </w:r>
      <w:r w:rsidR="00492F05" w:rsidRPr="00DB522A">
        <w:t xml:space="preserve"> Por conseguinte, a determinação da equação IDF para a cidade de Porto Velho, </w:t>
      </w:r>
      <w:bookmarkStart w:id="4" w:name="_Hlk138847356"/>
      <w:r w:rsidR="00743416" w:rsidRPr="00DB522A">
        <w:t>poder</w:t>
      </w:r>
      <w:r w:rsidR="00492F05" w:rsidRPr="00DB522A">
        <w:t xml:space="preserve">á </w:t>
      </w:r>
      <w:r w:rsidR="00743416" w:rsidRPr="00DB522A">
        <w:t xml:space="preserve">proporcionar uma </w:t>
      </w:r>
      <w:r w:rsidR="00492F05" w:rsidRPr="00DB522A">
        <w:t>contribui</w:t>
      </w:r>
      <w:r w:rsidR="00743416" w:rsidRPr="00DB522A">
        <w:t>ção para</w:t>
      </w:r>
      <w:r w:rsidR="00492F05" w:rsidRPr="00DB522A">
        <w:t xml:space="preserve"> o planejamento e gestão de seu espaço urbano</w:t>
      </w:r>
      <w:r w:rsidR="00743416" w:rsidRPr="00DB522A">
        <w:t>.</w:t>
      </w:r>
    </w:p>
    <w:bookmarkEnd w:id="4"/>
    <w:p w14:paraId="3C91703A" w14:textId="1D37FF95" w:rsidR="00F42D69" w:rsidRPr="00446D3A" w:rsidRDefault="00F42D69" w:rsidP="00492F05">
      <w:pPr>
        <w:tabs>
          <w:tab w:val="left" w:pos="0"/>
        </w:tabs>
        <w:autoSpaceDE w:val="0"/>
        <w:autoSpaceDN w:val="0"/>
        <w:adjustRightInd w:val="0"/>
        <w:jc w:val="both"/>
        <w:rPr>
          <w:sz w:val="22"/>
          <w:szCs w:val="22"/>
        </w:rPr>
      </w:pPr>
      <w:r w:rsidRPr="00446D3A">
        <w:rPr>
          <w:b/>
          <w:sz w:val="22"/>
          <w:szCs w:val="22"/>
        </w:rPr>
        <w:t>PALAVRAS-CHAVE:</w:t>
      </w:r>
      <w:r w:rsidRPr="00446D3A">
        <w:rPr>
          <w:sz w:val="22"/>
          <w:szCs w:val="22"/>
        </w:rPr>
        <w:t xml:space="preserve"> </w:t>
      </w:r>
      <w:r w:rsidR="007F32AD">
        <w:rPr>
          <w:sz w:val="22"/>
          <w:szCs w:val="22"/>
        </w:rPr>
        <w:t>E</w:t>
      </w:r>
      <w:r>
        <w:rPr>
          <w:sz w:val="22"/>
          <w:szCs w:val="22"/>
        </w:rPr>
        <w:t>quação IDF</w:t>
      </w:r>
      <w:r w:rsidRPr="006A044B">
        <w:rPr>
          <w:sz w:val="22"/>
          <w:szCs w:val="22"/>
        </w:rPr>
        <w:t xml:space="preserve">, </w:t>
      </w:r>
      <w:r>
        <w:rPr>
          <w:sz w:val="22"/>
          <w:szCs w:val="22"/>
        </w:rPr>
        <w:t xml:space="preserve">distribuição de </w:t>
      </w:r>
      <w:proofErr w:type="spellStart"/>
      <w:r w:rsidR="007F32AD">
        <w:rPr>
          <w:sz w:val="22"/>
          <w:szCs w:val="22"/>
        </w:rPr>
        <w:t>G</w:t>
      </w:r>
      <w:r>
        <w:rPr>
          <w:sz w:val="22"/>
          <w:szCs w:val="22"/>
        </w:rPr>
        <w:t>umbel</w:t>
      </w:r>
      <w:proofErr w:type="spellEnd"/>
      <w:r w:rsidRPr="006A044B">
        <w:rPr>
          <w:sz w:val="22"/>
          <w:szCs w:val="22"/>
        </w:rPr>
        <w:t xml:space="preserve">, </w:t>
      </w:r>
      <w:r w:rsidR="007F32AD">
        <w:rPr>
          <w:sz w:val="22"/>
          <w:szCs w:val="22"/>
        </w:rPr>
        <w:t>chuvas intensas.</w:t>
      </w:r>
    </w:p>
    <w:p w14:paraId="328B41A7" w14:textId="77777777" w:rsidR="00F42D69" w:rsidRPr="00446D3A" w:rsidRDefault="00F42D69" w:rsidP="00F42D69">
      <w:pPr>
        <w:rPr>
          <w:szCs w:val="22"/>
        </w:rPr>
      </w:pPr>
    </w:p>
    <w:p w14:paraId="3BCA9C67" w14:textId="618FA0EB" w:rsidR="00F42D69" w:rsidRPr="006C6F23" w:rsidRDefault="005F460F" w:rsidP="005F460F">
      <w:pPr>
        <w:tabs>
          <w:tab w:val="left" w:pos="6313"/>
        </w:tabs>
        <w:adjustRightInd w:val="0"/>
        <w:jc w:val="center"/>
        <w:rPr>
          <w:b/>
          <w:sz w:val="24"/>
          <w:szCs w:val="22"/>
          <w:lang w:val="en-US"/>
        </w:rPr>
      </w:pPr>
      <w:r w:rsidRPr="006C6F23">
        <w:rPr>
          <w:b/>
          <w:sz w:val="24"/>
          <w:lang w:val="en-US"/>
        </w:rPr>
        <w:t>DETERMINATION OF THE INTENSITY, DURATION, AND FREQUENCY EQUATION FOR MAXIMUM RAINFALL IN PORTO VELHO, RO</w:t>
      </w:r>
    </w:p>
    <w:p w14:paraId="47A1A6E7" w14:textId="7B34D44E" w:rsidR="00F42D69" w:rsidRPr="00FD27D7" w:rsidRDefault="00F42D69" w:rsidP="004B1014">
      <w:pPr>
        <w:tabs>
          <w:tab w:val="left" w:pos="0"/>
        </w:tabs>
        <w:autoSpaceDE w:val="0"/>
        <w:autoSpaceDN w:val="0"/>
        <w:adjustRightInd w:val="0"/>
        <w:jc w:val="both"/>
        <w:rPr>
          <w:lang w:val="en-US"/>
        </w:rPr>
      </w:pPr>
      <w:r w:rsidRPr="000F2F73">
        <w:rPr>
          <w:b/>
          <w:sz w:val="22"/>
          <w:szCs w:val="22"/>
          <w:lang w:val="en-US"/>
        </w:rPr>
        <w:t>ABSTRACT</w:t>
      </w:r>
      <w:r w:rsidRPr="000F2F73">
        <w:rPr>
          <w:sz w:val="22"/>
          <w:szCs w:val="22"/>
          <w:lang w:val="en-US"/>
        </w:rPr>
        <w:t>:</w:t>
      </w:r>
      <w:r w:rsidRPr="000F2F73">
        <w:rPr>
          <w:color w:val="FF0000"/>
          <w:sz w:val="22"/>
          <w:szCs w:val="22"/>
          <w:lang w:val="en-US"/>
        </w:rPr>
        <w:t xml:space="preserve"> </w:t>
      </w:r>
      <w:r w:rsidR="00FD27D7" w:rsidRPr="00FD27D7">
        <w:rPr>
          <w:lang w:val="en-US"/>
        </w:rPr>
        <w:t xml:space="preserve">The understanding of the intensity, duration, and frequency of maximum rainfall is of significant importance in the process of urban watershed occupation regarding the prevention of socio-environmental disasters and the design of engineering works, especially hydraulic ones. Among the main methods for predicting intense rainfall, the Intensity-Duration-Frequency (IDF) equation stands out, and its development for the city of Porto Velho, Rondônia, is the objective of this study. The city's urbanization process is characterized by sudden and intense growth, accompanied by a lack of socio-environmental data and inappropriate planning. The methodology consisted of organizing maximum rainfall data collected at the 82825D/A925D meteorological station, checking for outliers, adjusting them using the Gumbel distribution, disaggregating the rainfall, and obtaining and evaluating the IDF equation parameters. As a result, it was possible to obtain the parameters k (1173.0054), d (13), m (0.1287), and n (0.7679) for the equation. The evaluation using the </w:t>
      </w:r>
      <w:proofErr w:type="spellStart"/>
      <w:r w:rsidR="00FD27D7" w:rsidRPr="00FD27D7">
        <w:rPr>
          <w:lang w:val="en-US"/>
        </w:rPr>
        <w:t>Willmot's</w:t>
      </w:r>
      <w:proofErr w:type="spellEnd"/>
      <w:r w:rsidR="00FD27D7" w:rsidRPr="00FD27D7">
        <w:rPr>
          <w:lang w:val="en-US"/>
        </w:rPr>
        <w:t xml:space="preserve"> concordance index (0.9999) demonstrated that it is a high-quality equation with excellent consistency of fit (R² = 0.9981). Therefore, the determination of the IDF equation for the city of Porto Velho could contribute to the planning and management of its urban space.</w:t>
      </w:r>
    </w:p>
    <w:p w14:paraId="60D9ED5E" w14:textId="18C103CB" w:rsidR="004B1014" w:rsidRPr="004B1014" w:rsidRDefault="004B1014" w:rsidP="004B1014">
      <w:pPr>
        <w:tabs>
          <w:tab w:val="left" w:pos="0"/>
        </w:tabs>
        <w:autoSpaceDE w:val="0"/>
        <w:autoSpaceDN w:val="0"/>
        <w:adjustRightInd w:val="0"/>
        <w:jc w:val="both"/>
        <w:rPr>
          <w:lang w:val="en-US"/>
        </w:rPr>
      </w:pPr>
      <w:r w:rsidRPr="00637B4C">
        <w:rPr>
          <w:b/>
          <w:sz w:val="22"/>
          <w:szCs w:val="22"/>
          <w:lang w:val="en-US"/>
        </w:rPr>
        <w:t>KEYWORDS:</w:t>
      </w:r>
      <w:r w:rsidR="006C6F23" w:rsidRPr="006C6F23">
        <w:rPr>
          <w:lang w:val="en-US"/>
        </w:rPr>
        <w:t xml:space="preserve"> </w:t>
      </w:r>
      <w:r w:rsidR="006C6F23" w:rsidRPr="000F2F73">
        <w:rPr>
          <w:lang w:val="en-US"/>
        </w:rPr>
        <w:t>IDF equation</w:t>
      </w:r>
      <w:r w:rsidR="006C6F23" w:rsidRPr="000F2F73">
        <w:rPr>
          <w:sz w:val="22"/>
          <w:szCs w:val="22"/>
          <w:lang w:val="en-US"/>
        </w:rPr>
        <w:t xml:space="preserve">, </w:t>
      </w:r>
      <w:r w:rsidR="006C6F23" w:rsidRPr="000F2F73">
        <w:rPr>
          <w:lang w:val="en-US"/>
        </w:rPr>
        <w:t>Gumbel distribution</w:t>
      </w:r>
      <w:r w:rsidR="006C6F23" w:rsidRPr="000F2F73">
        <w:rPr>
          <w:sz w:val="22"/>
          <w:szCs w:val="22"/>
          <w:lang w:val="en-US"/>
        </w:rPr>
        <w:t>,</w:t>
      </w:r>
      <w:r w:rsidR="006C6F23" w:rsidRPr="00BC746D">
        <w:rPr>
          <w:lang w:val="en-US"/>
        </w:rPr>
        <w:t xml:space="preserve"> intense rain</w:t>
      </w:r>
      <w:r w:rsidR="006C6F23">
        <w:rPr>
          <w:lang w:val="en-US"/>
        </w:rPr>
        <w:t>.</w:t>
      </w:r>
    </w:p>
    <w:p w14:paraId="1428EA0F" w14:textId="77777777" w:rsidR="004B1014" w:rsidRPr="000F2F73" w:rsidRDefault="004B1014" w:rsidP="004B1014">
      <w:pPr>
        <w:tabs>
          <w:tab w:val="left" w:pos="0"/>
        </w:tabs>
        <w:autoSpaceDE w:val="0"/>
        <w:autoSpaceDN w:val="0"/>
        <w:adjustRightInd w:val="0"/>
        <w:jc w:val="both"/>
        <w:rPr>
          <w:b/>
          <w:sz w:val="22"/>
          <w:szCs w:val="22"/>
          <w:lang w:val="en-US"/>
        </w:rPr>
      </w:pPr>
    </w:p>
    <w:p w14:paraId="1F8CB49A" w14:textId="77777777" w:rsidR="00F42D69" w:rsidRPr="00743FED" w:rsidRDefault="00F42D69" w:rsidP="00F42D69">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73F932C3" w14:textId="7DA17D6D" w:rsidR="00F42D69" w:rsidRPr="0055081C" w:rsidRDefault="00921880" w:rsidP="00921880">
      <w:pPr>
        <w:autoSpaceDE w:val="0"/>
        <w:autoSpaceDN w:val="0"/>
        <w:adjustRightInd w:val="0"/>
        <w:ind w:firstLine="708"/>
        <w:jc w:val="both"/>
        <w:rPr>
          <w:sz w:val="22"/>
          <w:szCs w:val="22"/>
        </w:rPr>
      </w:pPr>
      <w:r>
        <w:rPr>
          <w:sz w:val="22"/>
          <w:szCs w:val="22"/>
        </w:rPr>
        <w:t xml:space="preserve">A </w:t>
      </w:r>
      <w:r w:rsidR="00F42D69">
        <w:rPr>
          <w:sz w:val="22"/>
          <w:szCs w:val="22"/>
        </w:rPr>
        <w:t xml:space="preserve">forma como a sociedade moderna se organiza e se relaciona com a natureza </w:t>
      </w:r>
      <w:r w:rsidR="007B11C8">
        <w:rPr>
          <w:sz w:val="22"/>
          <w:szCs w:val="22"/>
        </w:rPr>
        <w:t>influencia</w:t>
      </w:r>
      <w:r w:rsidR="007B11C8" w:rsidRPr="007B11C8">
        <w:rPr>
          <w:sz w:val="22"/>
          <w:szCs w:val="22"/>
        </w:rPr>
        <w:t xml:space="preserve"> </w:t>
      </w:r>
      <w:r w:rsidR="007B11C8" w:rsidRPr="0055081C">
        <w:rPr>
          <w:sz w:val="22"/>
          <w:szCs w:val="22"/>
        </w:rPr>
        <w:t>a dinâmica hidrológica</w:t>
      </w:r>
      <w:r w:rsidR="00F42D69">
        <w:rPr>
          <w:sz w:val="22"/>
          <w:szCs w:val="22"/>
        </w:rPr>
        <w:t xml:space="preserve">, </w:t>
      </w:r>
      <w:r w:rsidR="00F42D69" w:rsidRPr="0055081C">
        <w:rPr>
          <w:sz w:val="22"/>
          <w:szCs w:val="22"/>
        </w:rPr>
        <w:t>dentre outros elementos do meio ecológico</w:t>
      </w:r>
      <w:r w:rsidR="00F42D69">
        <w:rPr>
          <w:sz w:val="22"/>
          <w:szCs w:val="22"/>
        </w:rPr>
        <w:t xml:space="preserve">. Assim, nas cidades, </w:t>
      </w:r>
      <w:r w:rsidR="00F42D69" w:rsidRPr="0055081C">
        <w:rPr>
          <w:sz w:val="22"/>
          <w:szCs w:val="22"/>
        </w:rPr>
        <w:t xml:space="preserve">os caminhos por onde </w:t>
      </w:r>
      <w:r>
        <w:rPr>
          <w:sz w:val="22"/>
          <w:szCs w:val="22"/>
        </w:rPr>
        <w:t>as precipitações pluviais</w:t>
      </w:r>
      <w:r w:rsidR="00F42D69" w:rsidRPr="0055081C">
        <w:rPr>
          <w:sz w:val="22"/>
          <w:szCs w:val="22"/>
        </w:rPr>
        <w:t xml:space="preserve"> circulam</w:t>
      </w:r>
      <w:r w:rsidR="00F42D69">
        <w:rPr>
          <w:sz w:val="22"/>
          <w:szCs w:val="22"/>
        </w:rPr>
        <w:t xml:space="preserve"> são </w:t>
      </w:r>
      <w:r w:rsidR="00F42D69" w:rsidRPr="0055081C">
        <w:rPr>
          <w:sz w:val="22"/>
          <w:szCs w:val="22"/>
        </w:rPr>
        <w:t>alterados, principalmente</w:t>
      </w:r>
      <w:r w:rsidR="00F42D69">
        <w:rPr>
          <w:sz w:val="22"/>
          <w:szCs w:val="22"/>
        </w:rPr>
        <w:t xml:space="preserve"> </w:t>
      </w:r>
      <w:r w:rsidR="00F42D69" w:rsidRPr="0055081C">
        <w:rPr>
          <w:sz w:val="22"/>
          <w:szCs w:val="22"/>
        </w:rPr>
        <w:t xml:space="preserve">em </w:t>
      </w:r>
      <w:r w:rsidR="00743416">
        <w:rPr>
          <w:sz w:val="22"/>
          <w:szCs w:val="22"/>
        </w:rPr>
        <w:t>função</w:t>
      </w:r>
      <w:r w:rsidR="00F42D69" w:rsidRPr="0055081C">
        <w:rPr>
          <w:sz w:val="22"/>
          <w:szCs w:val="22"/>
        </w:rPr>
        <w:t xml:space="preserve"> do aumento do escoamento superficial em detrimento da</w:t>
      </w:r>
      <w:r w:rsidR="00F42D69">
        <w:rPr>
          <w:sz w:val="22"/>
          <w:szCs w:val="22"/>
        </w:rPr>
        <w:t xml:space="preserve"> </w:t>
      </w:r>
      <w:r w:rsidR="00F42D69" w:rsidRPr="0055081C">
        <w:rPr>
          <w:sz w:val="22"/>
          <w:szCs w:val="22"/>
        </w:rPr>
        <w:t>infiltração</w:t>
      </w:r>
      <w:r>
        <w:rPr>
          <w:sz w:val="22"/>
          <w:szCs w:val="22"/>
        </w:rPr>
        <w:t>, tendendo</w:t>
      </w:r>
      <w:r w:rsidR="00F42D69" w:rsidRPr="0055081C">
        <w:rPr>
          <w:sz w:val="22"/>
          <w:szCs w:val="22"/>
        </w:rPr>
        <w:t xml:space="preserve"> a ser intensificado com a retirada da cobertura vegetal a medida </w:t>
      </w:r>
      <w:r w:rsidR="00743416">
        <w:rPr>
          <w:sz w:val="22"/>
          <w:szCs w:val="22"/>
        </w:rPr>
        <w:t xml:space="preserve">em </w:t>
      </w:r>
      <w:r w:rsidR="00F42D69" w:rsidRPr="0055081C">
        <w:rPr>
          <w:sz w:val="22"/>
          <w:szCs w:val="22"/>
        </w:rPr>
        <w:t>que</w:t>
      </w:r>
      <w:r w:rsidR="00F42D69">
        <w:rPr>
          <w:sz w:val="22"/>
          <w:szCs w:val="22"/>
        </w:rPr>
        <w:t xml:space="preserve"> </w:t>
      </w:r>
      <w:r w:rsidR="00F42D69" w:rsidRPr="0055081C">
        <w:rPr>
          <w:sz w:val="22"/>
          <w:szCs w:val="22"/>
        </w:rPr>
        <w:t>avança</w:t>
      </w:r>
      <w:r w:rsidR="00F42D69">
        <w:rPr>
          <w:sz w:val="22"/>
          <w:szCs w:val="22"/>
        </w:rPr>
        <w:t xml:space="preserve"> o </w:t>
      </w:r>
      <w:r w:rsidR="00F42D69" w:rsidRPr="0055081C">
        <w:rPr>
          <w:sz w:val="22"/>
          <w:szCs w:val="22"/>
        </w:rPr>
        <w:t xml:space="preserve">processo de urbanização. </w:t>
      </w:r>
      <w:r w:rsidR="00F42D69">
        <w:rPr>
          <w:sz w:val="22"/>
          <w:szCs w:val="22"/>
        </w:rPr>
        <w:t>Logo, q</w:t>
      </w:r>
      <w:r w:rsidR="00F42D69" w:rsidRPr="0055081C">
        <w:rPr>
          <w:sz w:val="22"/>
          <w:szCs w:val="22"/>
        </w:rPr>
        <w:t xml:space="preserve">uando a ocupação ocorre de forma </w:t>
      </w:r>
      <w:r w:rsidR="00F42D69" w:rsidRPr="00330BA7">
        <w:rPr>
          <w:sz w:val="22"/>
          <w:szCs w:val="22"/>
        </w:rPr>
        <w:t>desordenada danos e desastres socioambientais passam a integrar o cotidiano das cidades (</w:t>
      </w:r>
      <w:r w:rsidR="00F42D69" w:rsidRPr="00330BA7">
        <w:rPr>
          <w:caps/>
          <w:sz w:val="22"/>
          <w:szCs w:val="22"/>
        </w:rPr>
        <w:t>Kobiyama</w:t>
      </w:r>
      <w:r w:rsidR="00F42D69" w:rsidRPr="00330BA7">
        <w:rPr>
          <w:sz w:val="22"/>
          <w:szCs w:val="22"/>
        </w:rPr>
        <w:t xml:space="preserve"> et al., 2006; SILVA</w:t>
      </w:r>
      <w:r w:rsidR="003D76D4" w:rsidRPr="00330BA7">
        <w:rPr>
          <w:sz w:val="22"/>
          <w:szCs w:val="22"/>
        </w:rPr>
        <w:t>;</w:t>
      </w:r>
      <w:r w:rsidR="00F42D69" w:rsidRPr="00330BA7">
        <w:rPr>
          <w:sz w:val="22"/>
          <w:szCs w:val="22"/>
        </w:rPr>
        <w:t xml:space="preserve"> ARAÚJO, 2013).</w:t>
      </w:r>
    </w:p>
    <w:p w14:paraId="3A1D533C" w14:textId="430E8D0D" w:rsidR="00F42D69" w:rsidRPr="00B654D5" w:rsidRDefault="00F42D69" w:rsidP="00F42D69">
      <w:pPr>
        <w:jc w:val="both"/>
        <w:rPr>
          <w:color w:val="000000" w:themeColor="text1"/>
          <w:sz w:val="22"/>
          <w:szCs w:val="22"/>
        </w:rPr>
      </w:pPr>
      <w:r>
        <w:rPr>
          <w:sz w:val="22"/>
          <w:szCs w:val="22"/>
        </w:rPr>
        <w:tab/>
      </w:r>
      <w:r w:rsidRPr="00B654D5">
        <w:rPr>
          <w:color w:val="000000" w:themeColor="text1"/>
          <w:sz w:val="22"/>
          <w:szCs w:val="22"/>
        </w:rPr>
        <w:t xml:space="preserve">A compreensão e a previsão de eventos pluviométricos </w:t>
      </w:r>
      <w:r w:rsidR="007B11C8">
        <w:rPr>
          <w:color w:val="000000" w:themeColor="text1"/>
          <w:sz w:val="22"/>
          <w:szCs w:val="22"/>
        </w:rPr>
        <w:t>máximos</w:t>
      </w:r>
      <w:r w:rsidRPr="00B654D5">
        <w:rPr>
          <w:color w:val="000000" w:themeColor="text1"/>
          <w:sz w:val="22"/>
          <w:szCs w:val="22"/>
        </w:rPr>
        <w:t xml:space="preserve"> têm se tornado cada vez mais </w:t>
      </w:r>
      <w:r w:rsidR="00921880">
        <w:rPr>
          <w:color w:val="000000" w:themeColor="text1"/>
          <w:sz w:val="22"/>
          <w:szCs w:val="22"/>
        </w:rPr>
        <w:t>necessárias</w:t>
      </w:r>
      <w:r w:rsidRPr="00B654D5">
        <w:rPr>
          <w:color w:val="000000" w:themeColor="text1"/>
          <w:sz w:val="22"/>
          <w:szCs w:val="22"/>
        </w:rPr>
        <w:t>.</w:t>
      </w:r>
      <w:r w:rsidR="00921880">
        <w:rPr>
          <w:color w:val="000000" w:themeColor="text1"/>
          <w:sz w:val="22"/>
          <w:szCs w:val="22"/>
        </w:rPr>
        <w:t xml:space="preserve"> Nesse contexto,</w:t>
      </w:r>
      <w:r w:rsidRPr="00B654D5">
        <w:rPr>
          <w:color w:val="000000" w:themeColor="text1"/>
          <w:sz w:val="22"/>
          <w:szCs w:val="22"/>
        </w:rPr>
        <w:t xml:space="preserve"> </w:t>
      </w:r>
      <w:proofErr w:type="spellStart"/>
      <w:r w:rsidRPr="00B654D5">
        <w:rPr>
          <w:color w:val="000000" w:themeColor="text1"/>
          <w:sz w:val="22"/>
          <w:szCs w:val="22"/>
        </w:rPr>
        <w:t>Bork</w:t>
      </w:r>
      <w:proofErr w:type="spellEnd"/>
      <w:r w:rsidRPr="00B654D5">
        <w:rPr>
          <w:color w:val="000000" w:themeColor="text1"/>
          <w:sz w:val="22"/>
          <w:szCs w:val="22"/>
        </w:rPr>
        <w:t xml:space="preserve"> et al. (2017) </w:t>
      </w:r>
      <w:r w:rsidR="00921880">
        <w:rPr>
          <w:color w:val="000000" w:themeColor="text1"/>
          <w:sz w:val="22"/>
          <w:szCs w:val="22"/>
        </w:rPr>
        <w:t>evidencia que</w:t>
      </w:r>
      <w:r w:rsidR="00E22FBB">
        <w:rPr>
          <w:color w:val="000000" w:themeColor="text1"/>
          <w:sz w:val="22"/>
          <w:szCs w:val="22"/>
        </w:rPr>
        <w:t xml:space="preserve"> </w:t>
      </w:r>
      <w:r w:rsidR="00BD1D3C">
        <w:rPr>
          <w:color w:val="000000" w:themeColor="text1"/>
          <w:sz w:val="22"/>
          <w:szCs w:val="22"/>
        </w:rPr>
        <w:t>esses</w:t>
      </w:r>
      <w:r w:rsidRPr="00B654D5">
        <w:rPr>
          <w:color w:val="000000" w:themeColor="text1"/>
          <w:sz w:val="22"/>
          <w:szCs w:val="22"/>
        </w:rPr>
        <w:t xml:space="preserve"> eventos </w:t>
      </w:r>
      <w:r w:rsidR="00BD1D3C">
        <w:rPr>
          <w:color w:val="000000" w:themeColor="text1"/>
          <w:sz w:val="22"/>
          <w:szCs w:val="22"/>
        </w:rPr>
        <w:t xml:space="preserve">são </w:t>
      </w:r>
      <w:r w:rsidRPr="00B654D5">
        <w:rPr>
          <w:color w:val="000000" w:themeColor="text1"/>
          <w:sz w:val="22"/>
          <w:szCs w:val="22"/>
        </w:rPr>
        <w:t xml:space="preserve">capazes de provocar </w:t>
      </w:r>
      <w:r w:rsidRPr="00B654D5">
        <w:rPr>
          <w:color w:val="000000" w:themeColor="text1"/>
          <w:sz w:val="22"/>
          <w:szCs w:val="22"/>
        </w:rPr>
        <w:lastRenderedPageBreak/>
        <w:t>prejuízos materiais, humanos e ambientais, devido a ocorrência de inundações, alagamentos, enxurradas e movimentos de massa.</w:t>
      </w:r>
    </w:p>
    <w:p w14:paraId="120EE9F5" w14:textId="56747253" w:rsidR="00F42D69" w:rsidRPr="00DB522A" w:rsidRDefault="00F42D69" w:rsidP="00F42D69">
      <w:pPr>
        <w:jc w:val="both"/>
        <w:rPr>
          <w:sz w:val="22"/>
          <w:szCs w:val="22"/>
        </w:rPr>
      </w:pPr>
      <w:r>
        <w:rPr>
          <w:b/>
          <w:sz w:val="22"/>
          <w:szCs w:val="22"/>
        </w:rPr>
        <w:tab/>
      </w:r>
      <w:r w:rsidRPr="00DB522A">
        <w:rPr>
          <w:sz w:val="22"/>
          <w:szCs w:val="22"/>
        </w:rPr>
        <w:t xml:space="preserve">A Cidade Porto </w:t>
      </w:r>
      <w:r w:rsidR="00491B10" w:rsidRPr="00DB522A">
        <w:rPr>
          <w:sz w:val="22"/>
          <w:szCs w:val="22"/>
        </w:rPr>
        <w:t>Velho</w:t>
      </w:r>
      <w:r w:rsidRPr="00DB522A">
        <w:rPr>
          <w:sz w:val="22"/>
          <w:szCs w:val="22"/>
        </w:rPr>
        <w:t xml:space="preserve">, capital do estado de Rondônia, teve seu espaço urbano organizado em consonância com </w:t>
      </w:r>
      <w:r w:rsidR="00125FF6" w:rsidRPr="00DB522A">
        <w:rPr>
          <w:sz w:val="22"/>
          <w:szCs w:val="22"/>
        </w:rPr>
        <w:t>circunstâncias</w:t>
      </w:r>
      <w:r w:rsidRPr="00DB522A">
        <w:rPr>
          <w:sz w:val="22"/>
          <w:szCs w:val="22"/>
        </w:rPr>
        <w:t xml:space="preserve"> econômic</w:t>
      </w:r>
      <w:r w:rsidR="00125FF6" w:rsidRPr="00DB522A">
        <w:rPr>
          <w:sz w:val="22"/>
          <w:szCs w:val="22"/>
        </w:rPr>
        <w:t>a</w:t>
      </w:r>
      <w:r w:rsidRPr="00DB522A">
        <w:rPr>
          <w:sz w:val="22"/>
          <w:szCs w:val="22"/>
        </w:rPr>
        <w:t>s racionalizad</w:t>
      </w:r>
      <w:r w:rsidR="00125FF6" w:rsidRPr="00DB522A">
        <w:rPr>
          <w:sz w:val="22"/>
          <w:szCs w:val="22"/>
        </w:rPr>
        <w:t>a</w:t>
      </w:r>
      <w:r w:rsidRPr="00DB522A">
        <w:rPr>
          <w:sz w:val="22"/>
          <w:szCs w:val="22"/>
        </w:rPr>
        <w:t xml:space="preserve">s para Amazônia. Tratam-se dos ciclos </w:t>
      </w:r>
      <w:proofErr w:type="spellStart"/>
      <w:r w:rsidRPr="00DB522A">
        <w:rPr>
          <w:sz w:val="22"/>
          <w:szCs w:val="22"/>
        </w:rPr>
        <w:t>gomíferos</w:t>
      </w:r>
      <w:proofErr w:type="spellEnd"/>
      <w:r w:rsidRPr="00DB522A">
        <w:rPr>
          <w:sz w:val="22"/>
          <w:szCs w:val="22"/>
        </w:rPr>
        <w:t xml:space="preserve">, os derivados do Projeto de Integração Nacional (PIN) e, mais recentemente, do desdobramento </w:t>
      </w:r>
      <w:r w:rsidR="007B11C8" w:rsidRPr="00DB522A">
        <w:rPr>
          <w:sz w:val="22"/>
          <w:szCs w:val="22"/>
        </w:rPr>
        <w:t xml:space="preserve">do </w:t>
      </w:r>
      <w:r w:rsidRPr="00DB522A">
        <w:rPr>
          <w:sz w:val="22"/>
          <w:szCs w:val="22"/>
        </w:rPr>
        <w:t>Programa de Aceleração do Crescimento (PAC).</w:t>
      </w:r>
      <w:r w:rsidR="007B11C8" w:rsidRPr="00DB522A">
        <w:rPr>
          <w:sz w:val="22"/>
          <w:szCs w:val="22"/>
        </w:rPr>
        <w:t xml:space="preserve"> </w:t>
      </w:r>
      <w:r w:rsidRPr="00DB522A">
        <w:rPr>
          <w:sz w:val="22"/>
          <w:szCs w:val="22"/>
        </w:rPr>
        <w:t xml:space="preserve"> </w:t>
      </w:r>
      <w:r w:rsidR="007B11C8" w:rsidRPr="00DB522A">
        <w:rPr>
          <w:sz w:val="22"/>
          <w:szCs w:val="22"/>
        </w:rPr>
        <w:t>Configuram</w:t>
      </w:r>
      <w:r w:rsidRPr="00DB522A">
        <w:rPr>
          <w:sz w:val="22"/>
          <w:szCs w:val="22"/>
        </w:rPr>
        <w:t xml:space="preserve"> </w:t>
      </w:r>
      <w:r w:rsidR="00125FF6" w:rsidRPr="00DB522A">
        <w:rPr>
          <w:sz w:val="22"/>
          <w:szCs w:val="22"/>
        </w:rPr>
        <w:t>situações de ocupação</w:t>
      </w:r>
      <w:r w:rsidRPr="00DB522A">
        <w:rPr>
          <w:sz w:val="22"/>
          <w:szCs w:val="22"/>
        </w:rPr>
        <w:t xml:space="preserve"> que </w:t>
      </w:r>
      <w:r w:rsidR="00125FF6" w:rsidRPr="00DB522A">
        <w:rPr>
          <w:sz w:val="22"/>
          <w:szCs w:val="22"/>
        </w:rPr>
        <w:t>causaram</w:t>
      </w:r>
      <w:r w:rsidRPr="00DB522A">
        <w:rPr>
          <w:sz w:val="22"/>
          <w:szCs w:val="22"/>
        </w:rPr>
        <w:t xml:space="preserve"> um arranjo espacial urban</w:t>
      </w:r>
      <w:r w:rsidR="00BD1D3C" w:rsidRPr="00DB522A">
        <w:rPr>
          <w:sz w:val="22"/>
          <w:szCs w:val="22"/>
        </w:rPr>
        <w:t>o</w:t>
      </w:r>
      <w:r w:rsidRPr="00DB522A">
        <w:rPr>
          <w:sz w:val="22"/>
          <w:szCs w:val="22"/>
        </w:rPr>
        <w:t xml:space="preserve"> caraterizado pela excessiva quantidade de vazios e áreas </w:t>
      </w:r>
      <w:proofErr w:type="spellStart"/>
      <w:r w:rsidRPr="00DB522A">
        <w:rPr>
          <w:sz w:val="22"/>
          <w:szCs w:val="22"/>
        </w:rPr>
        <w:t>socioambientalmente</w:t>
      </w:r>
      <w:proofErr w:type="spellEnd"/>
      <w:r w:rsidRPr="00DB522A">
        <w:rPr>
          <w:sz w:val="22"/>
          <w:szCs w:val="22"/>
        </w:rPr>
        <w:t xml:space="preserve"> vulneráveis, como explicado pelos trabalhos de Souza e </w:t>
      </w:r>
      <w:proofErr w:type="spellStart"/>
      <w:r w:rsidRPr="00DB522A">
        <w:rPr>
          <w:sz w:val="22"/>
          <w:szCs w:val="22"/>
        </w:rPr>
        <w:t>Maniesi</w:t>
      </w:r>
      <w:proofErr w:type="spellEnd"/>
      <w:r w:rsidRPr="00DB522A">
        <w:rPr>
          <w:sz w:val="22"/>
          <w:szCs w:val="22"/>
        </w:rPr>
        <w:t xml:space="preserve"> (2017) e Silva e Cavalcante (2020).  Como consequência</w:t>
      </w:r>
      <w:r w:rsidR="00125FF6" w:rsidRPr="00DB522A">
        <w:rPr>
          <w:sz w:val="22"/>
          <w:szCs w:val="22"/>
        </w:rPr>
        <w:t>,</w:t>
      </w:r>
      <w:r w:rsidRPr="00DB522A">
        <w:rPr>
          <w:sz w:val="22"/>
          <w:szCs w:val="22"/>
        </w:rPr>
        <w:t xml:space="preserve"> tem-se uma cidade marcada pelo número cada vez maior de problemas de infraestrutura, com destaque aos relacionados </w:t>
      </w:r>
      <w:r w:rsidR="00125FF6" w:rsidRPr="00DB522A">
        <w:rPr>
          <w:sz w:val="22"/>
          <w:szCs w:val="22"/>
        </w:rPr>
        <w:t>com</w:t>
      </w:r>
      <w:r w:rsidRPr="00DB522A">
        <w:rPr>
          <w:sz w:val="22"/>
          <w:szCs w:val="22"/>
        </w:rPr>
        <w:t xml:space="preserve"> inundações e alagamentos, como demostrado </w:t>
      </w:r>
      <w:r w:rsidR="00125FF6" w:rsidRPr="00DB522A">
        <w:rPr>
          <w:sz w:val="22"/>
          <w:szCs w:val="22"/>
        </w:rPr>
        <w:t>n</w:t>
      </w:r>
      <w:r w:rsidRPr="00DB522A">
        <w:rPr>
          <w:sz w:val="22"/>
          <w:szCs w:val="22"/>
        </w:rPr>
        <w:t xml:space="preserve">o trabalho de Souza (2019). </w:t>
      </w:r>
      <w:r w:rsidR="00377015" w:rsidRPr="00DB522A">
        <w:rPr>
          <w:sz w:val="22"/>
          <w:szCs w:val="22"/>
        </w:rPr>
        <w:t xml:space="preserve"> </w:t>
      </w:r>
      <w:r w:rsidRPr="00DB522A">
        <w:rPr>
          <w:sz w:val="22"/>
          <w:szCs w:val="22"/>
        </w:rPr>
        <w:t xml:space="preserve">Portanto, tem-se um processo de urbanização caracterizado por </w:t>
      </w:r>
      <w:r w:rsidR="00125FF6" w:rsidRPr="00DB522A">
        <w:rPr>
          <w:sz w:val="22"/>
          <w:szCs w:val="22"/>
        </w:rPr>
        <w:t>repentinos e intensos</w:t>
      </w:r>
      <w:r w:rsidRPr="00DB522A">
        <w:rPr>
          <w:sz w:val="22"/>
          <w:szCs w:val="22"/>
        </w:rPr>
        <w:t xml:space="preserve"> crescimento</w:t>
      </w:r>
      <w:r w:rsidR="00125FF6" w:rsidRPr="00DB522A">
        <w:rPr>
          <w:sz w:val="22"/>
          <w:szCs w:val="22"/>
        </w:rPr>
        <w:t>s</w:t>
      </w:r>
      <w:r w:rsidR="00191C52" w:rsidRPr="00DB522A">
        <w:rPr>
          <w:sz w:val="22"/>
          <w:szCs w:val="22"/>
        </w:rPr>
        <w:t xml:space="preserve"> </w:t>
      </w:r>
      <w:r w:rsidRPr="00DB522A">
        <w:rPr>
          <w:sz w:val="22"/>
          <w:szCs w:val="22"/>
        </w:rPr>
        <w:t xml:space="preserve">da </w:t>
      </w:r>
      <w:r w:rsidR="00414B1B" w:rsidRPr="00DB522A">
        <w:rPr>
          <w:sz w:val="22"/>
          <w:szCs w:val="22"/>
        </w:rPr>
        <w:t>área</w:t>
      </w:r>
      <w:r w:rsidRPr="00DB522A">
        <w:rPr>
          <w:sz w:val="22"/>
          <w:szCs w:val="22"/>
        </w:rPr>
        <w:t xml:space="preserve"> urbana</w:t>
      </w:r>
      <w:r w:rsidR="00191C52" w:rsidRPr="00DB522A">
        <w:rPr>
          <w:sz w:val="22"/>
          <w:szCs w:val="22"/>
        </w:rPr>
        <w:t xml:space="preserve">, </w:t>
      </w:r>
      <w:r w:rsidR="00125FF6" w:rsidRPr="00DB522A">
        <w:rPr>
          <w:sz w:val="22"/>
          <w:szCs w:val="22"/>
        </w:rPr>
        <w:t xml:space="preserve">acompanhado por carências de dados </w:t>
      </w:r>
      <w:r w:rsidR="00414B1B" w:rsidRPr="00DB522A">
        <w:rPr>
          <w:sz w:val="22"/>
          <w:szCs w:val="22"/>
        </w:rPr>
        <w:t>socioambientais e de planejamento urbano</w:t>
      </w:r>
      <w:r w:rsidR="00BD1D3C" w:rsidRPr="00DB522A">
        <w:rPr>
          <w:sz w:val="22"/>
          <w:szCs w:val="22"/>
        </w:rPr>
        <w:t xml:space="preserve"> inapropriado para seus habitantes.</w:t>
      </w:r>
      <w:r w:rsidR="00414B1B" w:rsidRPr="00DB522A">
        <w:rPr>
          <w:sz w:val="22"/>
          <w:szCs w:val="22"/>
        </w:rPr>
        <w:t xml:space="preserve">  </w:t>
      </w:r>
      <w:r w:rsidRPr="00DB522A">
        <w:rPr>
          <w:sz w:val="22"/>
          <w:szCs w:val="22"/>
        </w:rPr>
        <w:t xml:space="preserve">Logo, a determinação da equação IDF para cidade de Porto Velho </w:t>
      </w:r>
      <w:r w:rsidR="00414B1B" w:rsidRPr="00DB522A">
        <w:rPr>
          <w:sz w:val="22"/>
          <w:szCs w:val="22"/>
        </w:rPr>
        <w:t>pode possibilitar uma melhor compreensão socioambiental</w:t>
      </w:r>
      <w:r w:rsidRPr="00DB522A">
        <w:rPr>
          <w:sz w:val="22"/>
          <w:szCs w:val="22"/>
        </w:rPr>
        <w:t xml:space="preserve"> para o planejamento urbano, gestão de riscos </w:t>
      </w:r>
      <w:r w:rsidR="00BD1D3C" w:rsidRPr="00DB522A">
        <w:rPr>
          <w:sz w:val="22"/>
          <w:szCs w:val="22"/>
        </w:rPr>
        <w:t xml:space="preserve">socioambientais </w:t>
      </w:r>
      <w:r w:rsidRPr="00DB522A">
        <w:rPr>
          <w:sz w:val="22"/>
          <w:szCs w:val="22"/>
        </w:rPr>
        <w:t xml:space="preserve">e tomada de decisões relacionadas </w:t>
      </w:r>
      <w:r w:rsidR="00414B1B" w:rsidRPr="00DB522A">
        <w:rPr>
          <w:sz w:val="22"/>
          <w:szCs w:val="22"/>
        </w:rPr>
        <w:t>com</w:t>
      </w:r>
      <w:r w:rsidRPr="00DB522A">
        <w:rPr>
          <w:sz w:val="22"/>
          <w:szCs w:val="22"/>
        </w:rPr>
        <w:t xml:space="preserve"> infraestrutura</w:t>
      </w:r>
      <w:r w:rsidR="00377015" w:rsidRPr="00DB522A">
        <w:rPr>
          <w:sz w:val="22"/>
          <w:szCs w:val="22"/>
        </w:rPr>
        <w:t>s</w:t>
      </w:r>
      <w:r w:rsidRPr="00DB522A">
        <w:rPr>
          <w:sz w:val="22"/>
          <w:szCs w:val="22"/>
        </w:rPr>
        <w:t xml:space="preserve"> e recursos hídricos.</w:t>
      </w:r>
    </w:p>
    <w:p w14:paraId="797B1E11" w14:textId="77777777" w:rsidR="003E2472" w:rsidRDefault="003E2472" w:rsidP="003E2472">
      <w:pPr>
        <w:ind w:right="-1"/>
        <w:rPr>
          <w:b/>
          <w:sz w:val="22"/>
          <w:szCs w:val="22"/>
        </w:rPr>
      </w:pPr>
    </w:p>
    <w:p w14:paraId="0E6EF055" w14:textId="376359DC" w:rsidR="003E2472" w:rsidRPr="00437A35" w:rsidRDefault="003E2472" w:rsidP="003E2472">
      <w:pPr>
        <w:ind w:right="-1"/>
        <w:rPr>
          <w:b/>
          <w:sz w:val="22"/>
          <w:szCs w:val="22"/>
        </w:rPr>
      </w:pPr>
      <w:r w:rsidRPr="00437A35">
        <w:rPr>
          <w:b/>
          <w:sz w:val="22"/>
          <w:szCs w:val="22"/>
        </w:rPr>
        <w:t>MATERIA</w:t>
      </w:r>
      <w:r>
        <w:rPr>
          <w:b/>
          <w:sz w:val="22"/>
          <w:szCs w:val="22"/>
        </w:rPr>
        <w:t>L</w:t>
      </w:r>
      <w:r w:rsidRPr="00437A35">
        <w:rPr>
          <w:b/>
          <w:sz w:val="22"/>
          <w:szCs w:val="22"/>
        </w:rPr>
        <w:t xml:space="preserve"> E MÉTODOS </w:t>
      </w:r>
    </w:p>
    <w:p w14:paraId="51069D35" w14:textId="2AC83AA5" w:rsidR="003E2472" w:rsidRDefault="003E2472" w:rsidP="003E2472">
      <w:pPr>
        <w:tabs>
          <w:tab w:val="left" w:pos="0"/>
        </w:tabs>
        <w:autoSpaceDE w:val="0"/>
        <w:autoSpaceDN w:val="0"/>
        <w:adjustRightInd w:val="0"/>
        <w:jc w:val="both"/>
        <w:rPr>
          <w:sz w:val="22"/>
          <w:szCs w:val="22"/>
        </w:rPr>
      </w:pPr>
      <w:r>
        <w:rPr>
          <w:sz w:val="22"/>
          <w:szCs w:val="24"/>
        </w:rPr>
        <w:tab/>
      </w:r>
      <w:r w:rsidRPr="00BA7BDD">
        <w:rPr>
          <w:sz w:val="22"/>
          <w:szCs w:val="22"/>
        </w:rPr>
        <w:t xml:space="preserve">A metodologia </w:t>
      </w:r>
      <w:r>
        <w:rPr>
          <w:sz w:val="22"/>
          <w:szCs w:val="22"/>
        </w:rPr>
        <w:t xml:space="preserve">utilizada consistiu na adaptação do trabalho de </w:t>
      </w:r>
      <w:r w:rsidRPr="00F84E70">
        <w:rPr>
          <w:sz w:val="22"/>
          <w:szCs w:val="22"/>
        </w:rPr>
        <w:t>P</w:t>
      </w:r>
      <w:r>
        <w:rPr>
          <w:sz w:val="22"/>
          <w:szCs w:val="22"/>
        </w:rPr>
        <w:t xml:space="preserve">into </w:t>
      </w:r>
      <w:r w:rsidRPr="00F84E70">
        <w:rPr>
          <w:sz w:val="22"/>
          <w:szCs w:val="22"/>
        </w:rPr>
        <w:t>(2013)</w:t>
      </w:r>
      <w:r w:rsidR="00414B1B">
        <w:rPr>
          <w:sz w:val="22"/>
          <w:szCs w:val="22"/>
        </w:rPr>
        <w:t>, sendo</w:t>
      </w:r>
      <w:r>
        <w:rPr>
          <w:sz w:val="22"/>
          <w:szCs w:val="22"/>
        </w:rPr>
        <w:t xml:space="preserve"> </w:t>
      </w:r>
      <w:r w:rsidR="00414B1B">
        <w:rPr>
          <w:sz w:val="22"/>
          <w:szCs w:val="22"/>
        </w:rPr>
        <w:t>constituída</w:t>
      </w:r>
      <w:r>
        <w:rPr>
          <w:sz w:val="22"/>
          <w:szCs w:val="22"/>
        </w:rPr>
        <w:t xml:space="preserve"> nas seguintes fases</w:t>
      </w:r>
      <w:r w:rsidR="00414B1B">
        <w:rPr>
          <w:sz w:val="22"/>
          <w:szCs w:val="22"/>
        </w:rPr>
        <w:t xml:space="preserve"> de trabalho</w:t>
      </w:r>
      <w:r>
        <w:rPr>
          <w:sz w:val="22"/>
          <w:szCs w:val="22"/>
        </w:rPr>
        <w:t xml:space="preserve">: organização dos dados pluviométricos, verificação de ocorrência de outliers, ajustamento estatístico por meio da distribuição </w:t>
      </w:r>
      <w:proofErr w:type="spellStart"/>
      <w:r w:rsidRPr="004F1488">
        <w:rPr>
          <w:sz w:val="22"/>
          <w:szCs w:val="22"/>
        </w:rPr>
        <w:t>G</w:t>
      </w:r>
      <w:r>
        <w:rPr>
          <w:sz w:val="22"/>
          <w:szCs w:val="22"/>
        </w:rPr>
        <w:t>umbel</w:t>
      </w:r>
      <w:proofErr w:type="spellEnd"/>
      <w:r>
        <w:rPr>
          <w:sz w:val="22"/>
          <w:szCs w:val="22"/>
        </w:rPr>
        <w:t>, desagregação da chuva</w:t>
      </w:r>
      <w:r w:rsidR="00414B1B">
        <w:rPr>
          <w:sz w:val="22"/>
          <w:szCs w:val="22"/>
        </w:rPr>
        <w:t xml:space="preserve"> e</w:t>
      </w:r>
      <w:r>
        <w:rPr>
          <w:sz w:val="22"/>
          <w:szCs w:val="22"/>
        </w:rPr>
        <w:t xml:space="preserve"> obtenção e avaliação dos parâmetros da equação IDF determinados.</w:t>
      </w:r>
    </w:p>
    <w:p w14:paraId="05C9DA2A" w14:textId="10ED4593" w:rsidR="003E2472" w:rsidRDefault="003E2472" w:rsidP="003E2472">
      <w:pPr>
        <w:tabs>
          <w:tab w:val="left" w:pos="0"/>
        </w:tabs>
        <w:autoSpaceDE w:val="0"/>
        <w:autoSpaceDN w:val="0"/>
        <w:adjustRightInd w:val="0"/>
        <w:jc w:val="both"/>
        <w:rPr>
          <w:sz w:val="22"/>
          <w:szCs w:val="22"/>
        </w:rPr>
      </w:pPr>
      <w:r>
        <w:rPr>
          <w:sz w:val="22"/>
          <w:szCs w:val="22"/>
        </w:rPr>
        <w:tab/>
      </w:r>
      <w:r w:rsidRPr="00BA7BDD">
        <w:rPr>
          <w:sz w:val="22"/>
          <w:szCs w:val="22"/>
        </w:rPr>
        <w:t xml:space="preserve">Os dados da série histórica de precipitação foram coletados </w:t>
      </w:r>
      <w:r w:rsidR="00414B1B">
        <w:rPr>
          <w:sz w:val="22"/>
          <w:szCs w:val="22"/>
        </w:rPr>
        <w:t>na</w:t>
      </w:r>
      <w:r w:rsidRPr="00BA7BDD">
        <w:rPr>
          <w:sz w:val="22"/>
          <w:szCs w:val="22"/>
        </w:rPr>
        <w:t xml:space="preserve"> </w:t>
      </w:r>
      <w:r>
        <w:rPr>
          <w:sz w:val="22"/>
          <w:szCs w:val="22"/>
        </w:rPr>
        <w:t>e</w:t>
      </w:r>
      <w:r w:rsidRPr="00BA7BDD">
        <w:rPr>
          <w:sz w:val="22"/>
          <w:szCs w:val="22"/>
        </w:rPr>
        <w:t xml:space="preserve">stação </w:t>
      </w:r>
      <w:r>
        <w:rPr>
          <w:sz w:val="22"/>
          <w:szCs w:val="22"/>
        </w:rPr>
        <w:t>m</w:t>
      </w:r>
      <w:r w:rsidRPr="00BA7BDD">
        <w:rPr>
          <w:sz w:val="22"/>
          <w:szCs w:val="22"/>
        </w:rPr>
        <w:t>eteorológica</w:t>
      </w:r>
      <w:r>
        <w:rPr>
          <w:sz w:val="22"/>
          <w:szCs w:val="22"/>
        </w:rPr>
        <w:t xml:space="preserve"> </w:t>
      </w:r>
      <w:r w:rsidRPr="00BA7BDD">
        <w:rPr>
          <w:sz w:val="22"/>
          <w:szCs w:val="22"/>
        </w:rPr>
        <w:t>82825D</w:t>
      </w:r>
      <w:r>
        <w:rPr>
          <w:sz w:val="22"/>
          <w:szCs w:val="22"/>
        </w:rPr>
        <w:t>/</w:t>
      </w:r>
      <w:r w:rsidRPr="00BA7BDD">
        <w:rPr>
          <w:sz w:val="22"/>
          <w:szCs w:val="22"/>
        </w:rPr>
        <w:t>A925D</w:t>
      </w:r>
      <w:r>
        <w:rPr>
          <w:sz w:val="22"/>
          <w:szCs w:val="22"/>
        </w:rPr>
        <w:t xml:space="preserve">, operada de forma convencional de </w:t>
      </w:r>
      <w:r w:rsidRPr="00BA7BDD">
        <w:rPr>
          <w:sz w:val="22"/>
          <w:szCs w:val="22"/>
        </w:rPr>
        <w:t>1961 a 2007</w:t>
      </w:r>
      <w:r w:rsidR="00414B1B">
        <w:rPr>
          <w:sz w:val="22"/>
          <w:szCs w:val="22"/>
        </w:rPr>
        <w:t>, e, a</w:t>
      </w:r>
      <w:r>
        <w:rPr>
          <w:sz w:val="22"/>
          <w:szCs w:val="22"/>
        </w:rPr>
        <w:t xml:space="preserve"> partir de então</w:t>
      </w:r>
      <w:r w:rsidR="00414B1B">
        <w:rPr>
          <w:sz w:val="22"/>
          <w:szCs w:val="22"/>
        </w:rPr>
        <w:t>,</w:t>
      </w:r>
      <w:r>
        <w:rPr>
          <w:sz w:val="22"/>
          <w:szCs w:val="22"/>
        </w:rPr>
        <w:t xml:space="preserve"> de forma </w:t>
      </w:r>
      <w:r w:rsidRPr="001068B9">
        <w:rPr>
          <w:sz w:val="22"/>
          <w:szCs w:val="22"/>
        </w:rPr>
        <w:t>automática até 2021</w:t>
      </w:r>
      <w:r w:rsidR="00B654D5" w:rsidRPr="001068B9">
        <w:rPr>
          <w:sz w:val="22"/>
          <w:szCs w:val="22"/>
        </w:rPr>
        <w:t>, último ano selecionado</w:t>
      </w:r>
      <w:r w:rsidR="0014067E" w:rsidRPr="001068B9">
        <w:rPr>
          <w:sz w:val="22"/>
          <w:szCs w:val="22"/>
        </w:rPr>
        <w:t xml:space="preserve">.  Porém, após a análise de </w:t>
      </w:r>
      <w:r w:rsidR="0014067E" w:rsidRPr="001068B9">
        <w:rPr>
          <w:i/>
          <w:sz w:val="22"/>
          <w:szCs w:val="22"/>
        </w:rPr>
        <w:t>outliers</w:t>
      </w:r>
      <w:r w:rsidR="0014067E" w:rsidRPr="001068B9">
        <w:rPr>
          <w:sz w:val="22"/>
          <w:szCs w:val="22"/>
        </w:rPr>
        <w:t>, os anos de 1979, 1984 e 2000 foram descartados, restando, assim, um total de 58 anos</w:t>
      </w:r>
      <w:r w:rsidR="001068B9" w:rsidRPr="001068B9">
        <w:rPr>
          <w:sz w:val="22"/>
          <w:szCs w:val="22"/>
        </w:rPr>
        <w:t xml:space="preserve"> como representante da série histórica de</w:t>
      </w:r>
      <w:r w:rsidR="001068B9">
        <w:rPr>
          <w:sz w:val="22"/>
          <w:szCs w:val="22"/>
        </w:rPr>
        <w:t xml:space="preserve"> precipitação utilizada</w:t>
      </w:r>
      <w:r>
        <w:rPr>
          <w:sz w:val="22"/>
          <w:szCs w:val="22"/>
        </w:rPr>
        <w:t xml:space="preserve">. A estação está localizada na sede da </w:t>
      </w:r>
      <w:r w:rsidRPr="00BA7BDD">
        <w:rPr>
          <w:sz w:val="22"/>
          <w:szCs w:val="22"/>
        </w:rPr>
        <w:t>Embrapa,</w:t>
      </w:r>
      <w:r>
        <w:rPr>
          <w:sz w:val="22"/>
          <w:szCs w:val="22"/>
        </w:rPr>
        <w:t xml:space="preserve"> </w:t>
      </w:r>
      <w:r w:rsidRPr="00BA7BDD">
        <w:rPr>
          <w:sz w:val="22"/>
          <w:szCs w:val="22"/>
        </w:rPr>
        <w:t xml:space="preserve">na </w:t>
      </w:r>
      <w:r>
        <w:rPr>
          <w:sz w:val="22"/>
          <w:szCs w:val="22"/>
        </w:rPr>
        <w:t xml:space="preserve">cidade de Porto Velho, </w:t>
      </w:r>
      <w:r w:rsidRPr="00BA7BDD">
        <w:rPr>
          <w:sz w:val="22"/>
          <w:szCs w:val="22"/>
        </w:rPr>
        <w:t xml:space="preserve">latitude </w:t>
      </w:r>
      <w:r w:rsidRPr="00152B7C">
        <w:rPr>
          <w:sz w:val="22"/>
          <w:szCs w:val="22"/>
        </w:rPr>
        <w:t>8° 47' 3</w:t>
      </w:r>
      <w:r>
        <w:rPr>
          <w:sz w:val="22"/>
          <w:szCs w:val="22"/>
        </w:rPr>
        <w:t>4</w:t>
      </w:r>
      <w:r w:rsidRPr="00152B7C">
        <w:rPr>
          <w:sz w:val="22"/>
          <w:szCs w:val="22"/>
        </w:rPr>
        <w:t>"</w:t>
      </w:r>
      <w:r w:rsidR="008D437F">
        <w:rPr>
          <w:sz w:val="22"/>
          <w:szCs w:val="22"/>
        </w:rPr>
        <w:t xml:space="preserve"> </w:t>
      </w:r>
      <w:r>
        <w:rPr>
          <w:sz w:val="22"/>
          <w:szCs w:val="22"/>
        </w:rPr>
        <w:t>S</w:t>
      </w:r>
      <w:r w:rsidRPr="00BA7BDD">
        <w:rPr>
          <w:sz w:val="22"/>
          <w:szCs w:val="22"/>
        </w:rPr>
        <w:t>, longitude</w:t>
      </w:r>
      <w:r>
        <w:rPr>
          <w:sz w:val="22"/>
          <w:szCs w:val="22"/>
        </w:rPr>
        <w:t xml:space="preserve"> </w:t>
      </w:r>
      <w:r w:rsidRPr="00152B7C">
        <w:rPr>
          <w:sz w:val="22"/>
          <w:szCs w:val="22"/>
        </w:rPr>
        <w:t>63° 50' 46</w:t>
      </w:r>
      <w:r>
        <w:rPr>
          <w:sz w:val="22"/>
          <w:szCs w:val="22"/>
        </w:rPr>
        <w:t>”</w:t>
      </w:r>
      <w:r w:rsidR="008D437F">
        <w:rPr>
          <w:sz w:val="22"/>
          <w:szCs w:val="22"/>
        </w:rPr>
        <w:t xml:space="preserve"> W</w:t>
      </w:r>
      <w:r>
        <w:rPr>
          <w:sz w:val="22"/>
          <w:szCs w:val="22"/>
        </w:rPr>
        <w:t>.</w:t>
      </w:r>
    </w:p>
    <w:p w14:paraId="2BC343EB" w14:textId="4B68E118" w:rsidR="003E2472" w:rsidRDefault="003E2472" w:rsidP="003E2472">
      <w:pPr>
        <w:ind w:right="-1" w:firstLine="709"/>
        <w:jc w:val="both"/>
        <w:rPr>
          <w:sz w:val="22"/>
          <w:szCs w:val="22"/>
        </w:rPr>
      </w:pPr>
      <w:r w:rsidRPr="005B1370">
        <w:rPr>
          <w:sz w:val="22"/>
          <w:szCs w:val="22"/>
        </w:rPr>
        <w:t xml:space="preserve">A verificação de ocorrência de </w:t>
      </w:r>
      <w:r w:rsidRPr="005B1370">
        <w:rPr>
          <w:i/>
          <w:iCs/>
          <w:sz w:val="22"/>
          <w:szCs w:val="22"/>
        </w:rPr>
        <w:t xml:space="preserve">outlier </w:t>
      </w:r>
      <w:r w:rsidRPr="005B1370">
        <w:rPr>
          <w:sz w:val="22"/>
          <w:szCs w:val="22"/>
        </w:rPr>
        <w:t xml:space="preserve">seguiu </w:t>
      </w:r>
      <w:r w:rsidR="00414B1B" w:rsidRPr="005B1370">
        <w:rPr>
          <w:sz w:val="22"/>
          <w:szCs w:val="22"/>
        </w:rPr>
        <w:t>a proposta de</w:t>
      </w:r>
      <w:r w:rsidRPr="005B1370">
        <w:rPr>
          <w:sz w:val="22"/>
          <w:szCs w:val="22"/>
        </w:rPr>
        <w:t xml:space="preserve"> </w:t>
      </w:r>
      <w:bookmarkStart w:id="5" w:name="_Hlk138883138"/>
      <w:bookmarkStart w:id="6" w:name="_Hlk138791201"/>
      <w:r w:rsidRPr="005B1370">
        <w:rPr>
          <w:sz w:val="22"/>
          <w:szCs w:val="22"/>
        </w:rPr>
        <w:t xml:space="preserve">Pinheiro (2013). </w:t>
      </w:r>
      <w:bookmarkEnd w:id="5"/>
      <w:r w:rsidRPr="005B1370">
        <w:rPr>
          <w:sz w:val="22"/>
          <w:szCs w:val="22"/>
        </w:rPr>
        <w:t>Assim, os valores</w:t>
      </w:r>
      <w:r w:rsidRPr="00744256">
        <w:rPr>
          <w:sz w:val="22"/>
          <w:szCs w:val="22"/>
        </w:rPr>
        <w:t xml:space="preserve"> anuais de precipitação máxima</w:t>
      </w:r>
      <w:r>
        <w:rPr>
          <w:sz w:val="22"/>
          <w:szCs w:val="22"/>
        </w:rPr>
        <w:t xml:space="preserve"> diária</w:t>
      </w:r>
      <w:r w:rsidRPr="00744256">
        <w:rPr>
          <w:sz w:val="22"/>
          <w:szCs w:val="22"/>
        </w:rPr>
        <w:t xml:space="preserve"> foram </w:t>
      </w:r>
      <w:r>
        <w:rPr>
          <w:sz w:val="22"/>
          <w:szCs w:val="22"/>
        </w:rPr>
        <w:t>organizados</w:t>
      </w:r>
      <w:r w:rsidRPr="00744256">
        <w:rPr>
          <w:sz w:val="22"/>
          <w:szCs w:val="22"/>
        </w:rPr>
        <w:t xml:space="preserve"> em ordem crescente</w:t>
      </w:r>
      <w:bookmarkEnd w:id="6"/>
      <w:r w:rsidR="00414B1B">
        <w:rPr>
          <w:sz w:val="22"/>
          <w:szCs w:val="22"/>
        </w:rPr>
        <w:t>, i</w:t>
      </w:r>
      <w:r w:rsidRPr="00744256">
        <w:rPr>
          <w:sz w:val="22"/>
          <w:szCs w:val="22"/>
        </w:rPr>
        <w:t>dentific</w:t>
      </w:r>
      <w:r w:rsidR="00414B1B">
        <w:rPr>
          <w:sz w:val="22"/>
          <w:szCs w:val="22"/>
        </w:rPr>
        <w:t>ando</w:t>
      </w:r>
      <w:r w:rsidRPr="00744256">
        <w:rPr>
          <w:sz w:val="22"/>
          <w:szCs w:val="22"/>
        </w:rPr>
        <w:t>-se</w:t>
      </w:r>
      <w:r>
        <w:rPr>
          <w:sz w:val="22"/>
          <w:szCs w:val="22"/>
        </w:rPr>
        <w:t>, então,</w:t>
      </w:r>
      <w:r w:rsidRPr="00744256">
        <w:rPr>
          <w:sz w:val="22"/>
          <w:szCs w:val="22"/>
        </w:rPr>
        <w:t xml:space="preserve"> a mediana</w:t>
      </w:r>
      <w:r>
        <w:rPr>
          <w:sz w:val="22"/>
          <w:szCs w:val="22"/>
        </w:rPr>
        <w:t>,</w:t>
      </w:r>
      <w:r w:rsidRPr="00744256">
        <w:rPr>
          <w:sz w:val="22"/>
          <w:szCs w:val="22"/>
        </w:rPr>
        <w:t xml:space="preserve"> o menor e o maior número da série</w:t>
      </w:r>
      <w:r>
        <w:rPr>
          <w:sz w:val="22"/>
          <w:szCs w:val="22"/>
        </w:rPr>
        <w:t>,</w:t>
      </w:r>
      <w:r w:rsidRPr="00744256">
        <w:rPr>
          <w:sz w:val="22"/>
          <w:szCs w:val="22"/>
        </w:rPr>
        <w:t xml:space="preserve"> a mediana entre o menor número da série e a mediana geral (</w:t>
      </w:r>
      <w:bookmarkStart w:id="7" w:name="_Hlk138178796"/>
      <w:r w:rsidRPr="00812355">
        <w:rPr>
          <w:b/>
          <w:i/>
          <w:sz w:val="22"/>
          <w:szCs w:val="22"/>
        </w:rPr>
        <w:t>Q</w:t>
      </w:r>
      <w:r w:rsidRPr="00812355">
        <w:rPr>
          <w:b/>
          <w:i/>
          <w:sz w:val="22"/>
          <w:szCs w:val="22"/>
          <w:vertAlign w:val="subscript"/>
        </w:rPr>
        <w:t>1</w:t>
      </w:r>
      <w:bookmarkEnd w:id="7"/>
      <w:r w:rsidRPr="00744256">
        <w:rPr>
          <w:sz w:val="22"/>
          <w:szCs w:val="22"/>
        </w:rPr>
        <w:t>)</w:t>
      </w:r>
      <w:r>
        <w:rPr>
          <w:sz w:val="22"/>
          <w:szCs w:val="22"/>
        </w:rPr>
        <w:t xml:space="preserve"> e </w:t>
      </w:r>
      <w:r w:rsidRPr="00744256">
        <w:rPr>
          <w:sz w:val="22"/>
          <w:szCs w:val="22"/>
        </w:rPr>
        <w:t>a mediana entre o maior número da série e a mediana geral (</w:t>
      </w:r>
      <w:r w:rsidRPr="00812355">
        <w:rPr>
          <w:b/>
          <w:i/>
          <w:sz w:val="22"/>
          <w:szCs w:val="22"/>
        </w:rPr>
        <w:t>Q</w:t>
      </w:r>
      <w:r w:rsidRPr="00812355">
        <w:rPr>
          <w:b/>
          <w:i/>
          <w:sz w:val="22"/>
          <w:szCs w:val="22"/>
          <w:vertAlign w:val="subscript"/>
        </w:rPr>
        <w:t>3</w:t>
      </w:r>
      <w:r w:rsidRPr="00744256">
        <w:rPr>
          <w:sz w:val="22"/>
          <w:szCs w:val="22"/>
        </w:rPr>
        <w:t>)</w:t>
      </w:r>
      <w:r>
        <w:rPr>
          <w:sz w:val="22"/>
          <w:szCs w:val="22"/>
        </w:rPr>
        <w:t xml:space="preserve">. </w:t>
      </w:r>
      <w:r w:rsidRPr="00744256">
        <w:rPr>
          <w:sz w:val="22"/>
          <w:szCs w:val="22"/>
        </w:rPr>
        <w:t>O cálculo do interquartil (</w:t>
      </w:r>
      <w:r w:rsidRPr="00812355">
        <w:rPr>
          <w:b/>
          <w:i/>
          <w:sz w:val="22"/>
          <w:szCs w:val="22"/>
        </w:rPr>
        <w:t>IQR</w:t>
      </w:r>
      <w:r w:rsidRPr="00744256">
        <w:rPr>
          <w:sz w:val="22"/>
          <w:szCs w:val="22"/>
        </w:rPr>
        <w:t xml:space="preserve">) ocorreu </w:t>
      </w:r>
      <w:r w:rsidR="00414B1B">
        <w:rPr>
          <w:sz w:val="22"/>
          <w:szCs w:val="22"/>
        </w:rPr>
        <w:t>de acordo com</w:t>
      </w:r>
      <w:r w:rsidRPr="00744256">
        <w:rPr>
          <w:sz w:val="22"/>
          <w:szCs w:val="22"/>
        </w:rPr>
        <w:t xml:space="preserve"> a Equação 1</w:t>
      </w:r>
      <w:r w:rsidR="00414B1B">
        <w:rPr>
          <w:sz w:val="22"/>
          <w:szCs w:val="22"/>
        </w:rPr>
        <w:t>, enquanto que o</w:t>
      </w:r>
      <w:r w:rsidRPr="00744256">
        <w:rPr>
          <w:sz w:val="22"/>
          <w:szCs w:val="22"/>
        </w:rPr>
        <w:t xml:space="preserve"> limite de </w:t>
      </w:r>
      <w:r w:rsidRPr="00414B1B">
        <w:rPr>
          <w:i/>
          <w:iCs/>
          <w:sz w:val="22"/>
          <w:szCs w:val="22"/>
        </w:rPr>
        <w:t>outlier</w:t>
      </w:r>
      <w:r w:rsidRPr="00744256">
        <w:rPr>
          <w:sz w:val="22"/>
          <w:szCs w:val="22"/>
        </w:rPr>
        <w:t xml:space="preserve"> (</w:t>
      </w:r>
      <w:r w:rsidRPr="00812355">
        <w:rPr>
          <w:b/>
          <w:i/>
          <w:sz w:val="22"/>
          <w:szCs w:val="22"/>
        </w:rPr>
        <w:t>L</w:t>
      </w:r>
      <w:r w:rsidRPr="00812355">
        <w:rPr>
          <w:b/>
          <w:i/>
          <w:sz w:val="22"/>
          <w:szCs w:val="22"/>
          <w:vertAlign w:val="subscript"/>
        </w:rPr>
        <w:t>0</w:t>
      </w:r>
      <w:r w:rsidRPr="00744256">
        <w:rPr>
          <w:sz w:val="22"/>
          <w:szCs w:val="22"/>
        </w:rPr>
        <w:t>) foi obtido pela Equação 2</w:t>
      </w:r>
      <w:r>
        <w:rPr>
          <w:sz w:val="22"/>
          <w:szCs w:val="22"/>
        </w:rPr>
        <w:t xml:space="preserve">. </w:t>
      </w:r>
      <w:r w:rsidRPr="00744256">
        <w:rPr>
          <w:sz w:val="22"/>
          <w:szCs w:val="22"/>
        </w:rPr>
        <w:t xml:space="preserve">Foram considerados </w:t>
      </w:r>
      <w:r w:rsidRPr="00B654D5">
        <w:rPr>
          <w:i/>
          <w:sz w:val="22"/>
          <w:szCs w:val="22"/>
        </w:rPr>
        <w:t>outliers</w:t>
      </w:r>
      <w:r w:rsidRPr="00744256">
        <w:rPr>
          <w:sz w:val="22"/>
          <w:szCs w:val="22"/>
        </w:rPr>
        <w:t xml:space="preserve"> os números da série abaixo de (</w:t>
      </w:r>
      <w:r w:rsidRPr="00812355">
        <w:rPr>
          <w:b/>
          <w:i/>
          <w:sz w:val="22"/>
          <w:szCs w:val="22"/>
        </w:rPr>
        <w:t>Q</w:t>
      </w:r>
      <w:r w:rsidRPr="00812355">
        <w:rPr>
          <w:b/>
          <w:i/>
          <w:sz w:val="22"/>
          <w:szCs w:val="22"/>
          <w:vertAlign w:val="subscript"/>
        </w:rPr>
        <w:t>1</w:t>
      </w:r>
      <w:r w:rsidRPr="00812355">
        <w:rPr>
          <w:b/>
          <w:i/>
          <w:sz w:val="22"/>
          <w:szCs w:val="22"/>
        </w:rPr>
        <w:t>-L</w:t>
      </w:r>
      <w:r w:rsidRPr="00812355">
        <w:rPr>
          <w:b/>
          <w:i/>
          <w:sz w:val="22"/>
          <w:szCs w:val="22"/>
          <w:vertAlign w:val="subscript"/>
        </w:rPr>
        <w:t>0</w:t>
      </w:r>
      <w:r w:rsidRPr="00744256">
        <w:rPr>
          <w:sz w:val="22"/>
          <w:szCs w:val="22"/>
        </w:rPr>
        <w:t>) ou acima de (</w:t>
      </w:r>
      <w:r w:rsidRPr="00812355">
        <w:rPr>
          <w:b/>
          <w:i/>
          <w:sz w:val="22"/>
          <w:szCs w:val="22"/>
        </w:rPr>
        <w:t>Q</w:t>
      </w:r>
      <w:r w:rsidRPr="00812355">
        <w:rPr>
          <w:b/>
          <w:i/>
          <w:sz w:val="22"/>
          <w:szCs w:val="22"/>
          <w:vertAlign w:val="subscript"/>
        </w:rPr>
        <w:t>3</w:t>
      </w:r>
      <w:r w:rsidRPr="00812355">
        <w:rPr>
          <w:b/>
          <w:i/>
          <w:sz w:val="22"/>
          <w:szCs w:val="22"/>
        </w:rPr>
        <w:t>+L</w:t>
      </w:r>
      <w:r w:rsidRPr="00812355">
        <w:rPr>
          <w:b/>
          <w:i/>
          <w:sz w:val="22"/>
          <w:szCs w:val="22"/>
          <w:vertAlign w:val="subscript"/>
        </w:rPr>
        <w:t>0</w:t>
      </w:r>
      <w:r w:rsidRPr="00744256">
        <w:rPr>
          <w:sz w:val="22"/>
          <w:szCs w:val="22"/>
        </w:rPr>
        <w:t>).</w:t>
      </w:r>
      <w:r>
        <w:rPr>
          <w:sz w:val="22"/>
          <w:szCs w:val="22"/>
        </w:rPr>
        <w:t xml:space="preserve"> </w:t>
      </w:r>
    </w:p>
    <w:p w14:paraId="7D114CDC" w14:textId="77777777" w:rsidR="003E2472" w:rsidRDefault="003E2472" w:rsidP="003E2472">
      <w:pPr>
        <w:ind w:right="-1" w:firstLine="709"/>
        <w:jc w:val="both"/>
        <w:rPr>
          <w:sz w:val="22"/>
          <w:szCs w:val="22"/>
        </w:rPr>
      </w:pPr>
    </w:p>
    <w:tbl>
      <w:tblPr>
        <w:tblW w:w="9090" w:type="dxa"/>
        <w:tblLayout w:type="fixed"/>
        <w:tblLook w:val="04A0" w:firstRow="1" w:lastRow="0" w:firstColumn="1" w:lastColumn="0" w:noHBand="0" w:noVBand="1"/>
      </w:tblPr>
      <w:tblGrid>
        <w:gridCol w:w="2237"/>
        <w:gridCol w:w="2350"/>
        <w:gridCol w:w="2350"/>
        <w:gridCol w:w="2153"/>
      </w:tblGrid>
      <w:tr w:rsidR="003E2472" w:rsidRPr="00C07C97" w14:paraId="43340259" w14:textId="77777777" w:rsidTr="003E2472">
        <w:trPr>
          <w:trHeight w:val="335"/>
        </w:trPr>
        <w:tc>
          <w:tcPr>
            <w:tcW w:w="2237" w:type="dxa"/>
            <w:shd w:val="clear" w:color="auto" w:fill="auto"/>
            <w:vAlign w:val="center"/>
          </w:tcPr>
          <w:p w14:paraId="1BBE807F" w14:textId="77777777" w:rsidR="003E2472" w:rsidRPr="00C07C97" w:rsidRDefault="003E2472" w:rsidP="00846AAF">
            <w:pPr>
              <w:jc w:val="center"/>
              <w:rPr>
                <w:b/>
                <w:sz w:val="22"/>
                <w:szCs w:val="22"/>
              </w:rPr>
            </w:pPr>
            <w:r w:rsidRPr="00C07C97">
              <w:rPr>
                <w:b/>
                <w:sz w:val="22"/>
                <w:szCs w:val="22"/>
              </w:rPr>
              <w:t>Equação 1</w:t>
            </w:r>
          </w:p>
        </w:tc>
        <w:tc>
          <w:tcPr>
            <w:tcW w:w="2350" w:type="dxa"/>
            <w:shd w:val="clear" w:color="auto" w:fill="auto"/>
            <w:vAlign w:val="center"/>
          </w:tcPr>
          <w:p w14:paraId="76544341" w14:textId="2863A417" w:rsidR="003E2472" w:rsidRPr="003E2472" w:rsidRDefault="00F42D69" w:rsidP="00846AAF">
            <w:pPr>
              <w:jc w:val="center"/>
            </w:pPr>
            <w:bookmarkStart w:id="8" w:name="_Hlk137630530"/>
            <m:oMathPara>
              <m:oMath>
                <m:r>
                  <m:rPr>
                    <m:sty m:val="bi"/>
                  </m:rPr>
                  <w:rPr>
                    <w:rFonts w:ascii="Cambria Math" w:hAnsi="Cambria Math"/>
                    <w:color w:val="000000"/>
                    <w:sz w:val="22"/>
                    <w:szCs w:val="22"/>
                  </w:rPr>
                  <m:t>IQR</m:t>
                </m:r>
                <m:r>
                  <w:rPr>
                    <w:rFonts w:ascii="Cambria Math" w:hAnsi="Cambria Math"/>
                    <w:color w:val="000000"/>
                    <w:sz w:val="22"/>
                    <w:szCs w:val="22"/>
                  </w:rPr>
                  <m:t>=</m:t>
                </m:r>
                <m:sSub>
                  <m:sSubPr>
                    <m:ctrlPr>
                      <w:rPr>
                        <w:rFonts w:ascii="Cambria Math" w:hAnsi="Cambria Math"/>
                        <w:b/>
                        <w:i/>
                        <w:color w:val="000000"/>
                        <w:sz w:val="22"/>
                        <w:szCs w:val="22"/>
                      </w:rPr>
                    </m:ctrlPr>
                  </m:sSubPr>
                  <m:e>
                    <m:r>
                      <m:rPr>
                        <m:sty m:val="bi"/>
                      </m:rPr>
                      <w:rPr>
                        <w:rFonts w:ascii="Cambria Math" w:hAnsi="Cambria Math"/>
                        <w:color w:val="000000"/>
                        <w:sz w:val="22"/>
                        <w:szCs w:val="22"/>
                      </w:rPr>
                      <m:t>Q</m:t>
                    </m:r>
                  </m:e>
                  <m:sub>
                    <m:r>
                      <m:rPr>
                        <m:sty m:val="bi"/>
                      </m:rPr>
                      <w:rPr>
                        <w:rFonts w:ascii="Cambria Math" w:hAnsi="Cambria Math"/>
                        <w:color w:val="000000"/>
                        <w:sz w:val="22"/>
                        <w:szCs w:val="22"/>
                      </w:rPr>
                      <m:t>3</m:t>
                    </m:r>
                  </m:sub>
                </m:sSub>
                <m:r>
                  <w:rPr>
                    <w:rFonts w:ascii="Cambria Math" w:hAnsi="Cambria Math"/>
                    <w:color w:val="000000"/>
                    <w:sz w:val="22"/>
                    <w:szCs w:val="22"/>
                  </w:rPr>
                  <m:t>-</m:t>
                </m:r>
                <m:sSub>
                  <m:sSubPr>
                    <m:ctrlPr>
                      <w:rPr>
                        <w:rFonts w:ascii="Cambria Math" w:hAnsi="Cambria Math"/>
                        <w:b/>
                        <w:i/>
                        <w:color w:val="000000"/>
                        <w:sz w:val="22"/>
                        <w:szCs w:val="22"/>
                      </w:rPr>
                    </m:ctrlPr>
                  </m:sSubPr>
                  <m:e>
                    <m:r>
                      <m:rPr>
                        <m:sty m:val="bi"/>
                      </m:rPr>
                      <w:rPr>
                        <w:rFonts w:ascii="Cambria Math" w:hAnsi="Cambria Math"/>
                        <w:color w:val="000000"/>
                        <w:sz w:val="22"/>
                        <w:szCs w:val="22"/>
                      </w:rPr>
                      <m:t>Q</m:t>
                    </m:r>
                  </m:e>
                  <m:sub>
                    <m:r>
                      <m:rPr>
                        <m:sty m:val="bi"/>
                      </m:rPr>
                      <w:rPr>
                        <w:rFonts w:ascii="Cambria Math" w:hAnsi="Cambria Math"/>
                        <w:color w:val="000000"/>
                        <w:sz w:val="22"/>
                        <w:szCs w:val="22"/>
                      </w:rPr>
                      <m:t>1</m:t>
                    </m:r>
                  </m:sub>
                </m:sSub>
              </m:oMath>
            </m:oMathPara>
            <w:bookmarkEnd w:id="8"/>
          </w:p>
        </w:tc>
        <w:tc>
          <w:tcPr>
            <w:tcW w:w="2350" w:type="dxa"/>
            <w:shd w:val="clear" w:color="auto" w:fill="auto"/>
            <w:vAlign w:val="center"/>
          </w:tcPr>
          <w:p w14:paraId="19A4FA85" w14:textId="77777777" w:rsidR="003E2472" w:rsidRPr="00C07C97" w:rsidRDefault="003E2472" w:rsidP="00846AAF">
            <w:pPr>
              <w:jc w:val="center"/>
              <w:rPr>
                <w:b/>
                <w:sz w:val="22"/>
                <w:szCs w:val="22"/>
              </w:rPr>
            </w:pPr>
            <w:r w:rsidRPr="00C07C97">
              <w:rPr>
                <w:b/>
                <w:sz w:val="22"/>
                <w:szCs w:val="22"/>
              </w:rPr>
              <w:t>Equação 2</w:t>
            </w:r>
          </w:p>
        </w:tc>
        <w:tc>
          <w:tcPr>
            <w:tcW w:w="2153" w:type="dxa"/>
            <w:shd w:val="clear" w:color="auto" w:fill="auto"/>
            <w:vAlign w:val="center"/>
          </w:tcPr>
          <w:p w14:paraId="692B74FD" w14:textId="7711254C" w:rsidR="003E2472" w:rsidRPr="003E2472" w:rsidRDefault="00000000" w:rsidP="00846AAF">
            <w:pPr>
              <w:ind w:right="-1"/>
              <w:jc w:val="center"/>
              <w:rPr>
                <w:sz w:val="22"/>
                <w:szCs w:val="22"/>
              </w:rPr>
            </w:pPr>
            <m:oMathPara>
              <m:oMath>
                <m:sSub>
                  <m:sSubPr>
                    <m:ctrlPr>
                      <w:rPr>
                        <w:rFonts w:ascii="Cambria Math" w:hAnsi="Cambria Math"/>
                        <w:b/>
                        <w:i/>
                        <w:color w:val="000000"/>
                        <w:sz w:val="22"/>
                        <w:szCs w:val="22"/>
                      </w:rPr>
                    </m:ctrlPr>
                  </m:sSubPr>
                  <m:e>
                    <m:r>
                      <m:rPr>
                        <m:sty m:val="bi"/>
                      </m:rPr>
                      <w:rPr>
                        <w:rFonts w:ascii="Cambria Math" w:hAnsi="Cambria Math"/>
                        <w:color w:val="000000"/>
                        <w:sz w:val="22"/>
                        <w:szCs w:val="22"/>
                      </w:rPr>
                      <m:t>L</m:t>
                    </m:r>
                  </m:e>
                  <m:sub>
                    <m:r>
                      <m:rPr>
                        <m:sty m:val="bi"/>
                      </m:rPr>
                      <w:rPr>
                        <w:rFonts w:ascii="Cambria Math" w:hAnsi="Cambria Math"/>
                        <w:color w:val="000000"/>
                        <w:sz w:val="22"/>
                        <w:szCs w:val="22"/>
                      </w:rPr>
                      <m:t>0</m:t>
                    </m:r>
                  </m:sub>
                </m:sSub>
                <m:r>
                  <w:rPr>
                    <w:rFonts w:ascii="Cambria Math" w:hAnsi="Cambria Math"/>
                    <w:color w:val="000000"/>
                    <w:sz w:val="22"/>
                    <w:szCs w:val="22"/>
                  </w:rPr>
                  <m:t>=</m:t>
                </m:r>
                <m:r>
                  <m:rPr>
                    <m:sty m:val="bi"/>
                  </m:rPr>
                  <w:rPr>
                    <w:rFonts w:ascii="Cambria Math" w:hAnsi="Cambria Math"/>
                    <w:color w:val="000000"/>
                    <w:sz w:val="22"/>
                    <w:szCs w:val="22"/>
                  </w:rPr>
                  <m:t>IQR</m:t>
                </m:r>
                <m:r>
                  <w:rPr>
                    <w:rFonts w:ascii="Cambria Math" w:hAnsi="Cambria Math"/>
                    <w:color w:val="000000"/>
                    <w:sz w:val="22"/>
                    <w:szCs w:val="22"/>
                  </w:rPr>
                  <m:t xml:space="preserve"> x 1,5</m:t>
                </m:r>
              </m:oMath>
            </m:oMathPara>
          </w:p>
        </w:tc>
      </w:tr>
    </w:tbl>
    <w:p w14:paraId="3D4AF483" w14:textId="77777777" w:rsidR="003E2472" w:rsidRDefault="003E2472" w:rsidP="003E2472">
      <w:pPr>
        <w:pStyle w:val="LO-normal"/>
        <w:spacing w:line="276" w:lineRule="auto"/>
        <w:ind w:firstLine="284"/>
        <w:jc w:val="center"/>
      </w:pPr>
    </w:p>
    <w:p w14:paraId="7F9319CE" w14:textId="786D0B04" w:rsidR="003E2472" w:rsidRPr="00DB522A" w:rsidRDefault="003E2472" w:rsidP="00C80145">
      <w:pPr>
        <w:ind w:right="-1"/>
        <w:jc w:val="both"/>
        <w:rPr>
          <w:sz w:val="22"/>
          <w:szCs w:val="22"/>
        </w:rPr>
      </w:pPr>
      <w:r>
        <w:rPr>
          <w:sz w:val="22"/>
          <w:szCs w:val="22"/>
        </w:rPr>
        <w:tab/>
      </w:r>
      <w:r w:rsidRPr="00DB522A">
        <w:rPr>
          <w:sz w:val="22"/>
          <w:szCs w:val="22"/>
        </w:rPr>
        <w:t xml:space="preserve">A análise pela distribuição de </w:t>
      </w:r>
      <w:proofErr w:type="spellStart"/>
      <w:r w:rsidRPr="00DB522A">
        <w:rPr>
          <w:sz w:val="22"/>
          <w:szCs w:val="22"/>
        </w:rPr>
        <w:t>Gumbel</w:t>
      </w:r>
      <w:proofErr w:type="spellEnd"/>
      <w:r w:rsidRPr="00DB522A">
        <w:rPr>
          <w:sz w:val="22"/>
          <w:szCs w:val="22"/>
        </w:rPr>
        <w:t xml:space="preserve"> (</w:t>
      </w:r>
      <w:r w:rsidRPr="00DB522A">
        <w:rPr>
          <w:b/>
          <w:i/>
          <w:sz w:val="22"/>
          <w:szCs w:val="22"/>
        </w:rPr>
        <w:t>X</w:t>
      </w:r>
      <w:r w:rsidRPr="00DB522A">
        <w:rPr>
          <w:b/>
          <w:i/>
          <w:sz w:val="22"/>
          <w:szCs w:val="22"/>
          <w:vertAlign w:val="subscript"/>
        </w:rPr>
        <w:t>i</w:t>
      </w:r>
      <w:r w:rsidRPr="00DB522A">
        <w:rPr>
          <w:sz w:val="22"/>
          <w:szCs w:val="22"/>
        </w:rPr>
        <w:t xml:space="preserve">) foi estabelecida a partir Equação 5, por meio </w:t>
      </w:r>
      <w:r w:rsidR="00377523" w:rsidRPr="00DB522A">
        <w:rPr>
          <w:sz w:val="22"/>
          <w:szCs w:val="22"/>
        </w:rPr>
        <w:t>do tempo de retorno (</w:t>
      </w:r>
      <w:proofErr w:type="spellStart"/>
      <w:r w:rsidR="00377523" w:rsidRPr="00DB522A">
        <w:rPr>
          <w:b/>
          <w:i/>
          <w:sz w:val="22"/>
          <w:szCs w:val="22"/>
        </w:rPr>
        <w:t>Tr</w:t>
      </w:r>
      <w:proofErr w:type="spellEnd"/>
      <w:r w:rsidR="00377523" w:rsidRPr="00DB522A">
        <w:rPr>
          <w:sz w:val="22"/>
          <w:szCs w:val="22"/>
        </w:rPr>
        <w:t xml:space="preserve">), </w:t>
      </w:r>
      <w:r w:rsidRPr="00DB522A">
        <w:rPr>
          <w:sz w:val="22"/>
          <w:szCs w:val="22"/>
        </w:rPr>
        <w:t>da determinação dos coeficientes de escala (</w:t>
      </w:r>
      <w:r w:rsidRPr="00DB522A">
        <w:rPr>
          <w:rFonts w:ascii="Cambria Math" w:hAnsi="Cambria Math" w:cs="Cambria Math"/>
          <w:b/>
          <w:i/>
          <w:sz w:val="22"/>
          <w:szCs w:val="22"/>
        </w:rPr>
        <w:t>𝛼</w:t>
      </w:r>
      <w:r w:rsidRPr="00DB522A">
        <w:rPr>
          <w:sz w:val="22"/>
          <w:szCs w:val="22"/>
        </w:rPr>
        <w:t>), Equação 4, e de posição (</w:t>
      </w:r>
      <w:r w:rsidRPr="00DB522A">
        <w:rPr>
          <w:rFonts w:ascii="Cambria Math" w:hAnsi="Cambria Math" w:cs="Cambria Math"/>
          <w:b/>
          <w:i/>
          <w:sz w:val="22"/>
          <w:szCs w:val="22"/>
        </w:rPr>
        <w:t>𝛽</w:t>
      </w:r>
      <w:r w:rsidRPr="00DB522A">
        <w:rPr>
          <w:sz w:val="22"/>
          <w:szCs w:val="22"/>
        </w:rPr>
        <w:t>), Equação 3. Onde (</w:t>
      </w:r>
      <w:r w:rsidR="001449DB" w:rsidRPr="00DB522A">
        <w:rPr>
          <w:b/>
          <w:i/>
          <w:sz w:val="22"/>
        </w:rPr>
        <w:t>x̄</w:t>
      </w:r>
      <w:r w:rsidRPr="00DB522A">
        <w:rPr>
          <w:sz w:val="22"/>
          <w:szCs w:val="22"/>
        </w:rPr>
        <w:t xml:space="preserve">) refere-se </w:t>
      </w:r>
      <w:r w:rsidR="00C80145" w:rsidRPr="00DB522A">
        <w:rPr>
          <w:sz w:val="22"/>
          <w:szCs w:val="22"/>
        </w:rPr>
        <w:t xml:space="preserve">a </w:t>
      </w:r>
      <w:r w:rsidRPr="00DB522A">
        <w:rPr>
          <w:sz w:val="22"/>
          <w:szCs w:val="22"/>
        </w:rPr>
        <w:t>média</w:t>
      </w:r>
      <w:r w:rsidR="009B0E05" w:rsidRPr="00DB522A">
        <w:rPr>
          <w:sz w:val="22"/>
          <w:szCs w:val="22"/>
        </w:rPr>
        <w:t xml:space="preserve">, </w:t>
      </w:r>
      <w:r w:rsidRPr="00DB522A">
        <w:rPr>
          <w:sz w:val="22"/>
          <w:szCs w:val="22"/>
        </w:rPr>
        <w:t>(</w:t>
      </w:r>
      <w:r w:rsidRPr="00DB522A">
        <w:rPr>
          <w:b/>
          <w:i/>
          <w:sz w:val="22"/>
          <w:szCs w:val="22"/>
        </w:rPr>
        <w:t>S</w:t>
      </w:r>
      <w:r w:rsidRPr="00DB522A">
        <w:rPr>
          <w:sz w:val="22"/>
          <w:szCs w:val="22"/>
        </w:rPr>
        <w:t>) desvio padrão das precipitações máximas diárias anuais.</w:t>
      </w:r>
    </w:p>
    <w:p w14:paraId="7310E127" w14:textId="77777777" w:rsidR="00F42D69" w:rsidRDefault="00F42D69" w:rsidP="003E2472">
      <w:pPr>
        <w:ind w:right="-1"/>
        <w:rPr>
          <w:sz w:val="22"/>
          <w:szCs w:val="22"/>
        </w:rPr>
      </w:pPr>
    </w:p>
    <w:tbl>
      <w:tblPr>
        <w:tblW w:w="5000" w:type="pct"/>
        <w:jc w:val="center"/>
        <w:tblLook w:val="04A0" w:firstRow="1" w:lastRow="0" w:firstColumn="1" w:lastColumn="0" w:noHBand="0" w:noVBand="1"/>
      </w:tblPr>
      <w:tblGrid>
        <w:gridCol w:w="1261"/>
        <w:gridCol w:w="1635"/>
        <w:gridCol w:w="1312"/>
        <w:gridCol w:w="1746"/>
        <w:gridCol w:w="1201"/>
        <w:gridCol w:w="1929"/>
      </w:tblGrid>
      <w:tr w:rsidR="00F42D69" w:rsidRPr="00ED6008" w14:paraId="57834D1A" w14:textId="77777777" w:rsidTr="00D21CFF">
        <w:trPr>
          <w:jc w:val="center"/>
        </w:trPr>
        <w:tc>
          <w:tcPr>
            <w:tcW w:w="694" w:type="pct"/>
            <w:shd w:val="clear" w:color="auto" w:fill="auto"/>
            <w:vAlign w:val="center"/>
          </w:tcPr>
          <w:p w14:paraId="4951FA55" w14:textId="77777777" w:rsidR="003E2472" w:rsidRPr="00C555F9" w:rsidRDefault="003E2472" w:rsidP="00846AAF">
            <w:pPr>
              <w:ind w:right="-1"/>
              <w:jc w:val="center"/>
              <w:rPr>
                <w:sz w:val="22"/>
                <w:szCs w:val="22"/>
              </w:rPr>
            </w:pPr>
            <w:r w:rsidRPr="00C555F9">
              <w:rPr>
                <w:b/>
                <w:sz w:val="22"/>
                <w:szCs w:val="22"/>
              </w:rPr>
              <w:t>Equação 3</w:t>
            </w:r>
          </w:p>
        </w:tc>
        <w:tc>
          <w:tcPr>
            <w:tcW w:w="900" w:type="pct"/>
            <w:shd w:val="clear" w:color="auto" w:fill="auto"/>
            <w:vAlign w:val="center"/>
          </w:tcPr>
          <w:p w14:paraId="68FD6A84" w14:textId="0605FC2E" w:rsidR="003E2472" w:rsidRPr="00F42D69" w:rsidRDefault="00F42D69" w:rsidP="00846AAF">
            <w:pPr>
              <w:ind w:right="-1"/>
              <w:jc w:val="center"/>
            </w:pPr>
            <m:oMathPara>
              <m:oMath>
                <m:r>
                  <m:rPr>
                    <m:sty m:val="bi"/>
                  </m:rPr>
                  <w:rPr>
                    <w:rFonts w:ascii="Cambria Math" w:hAnsi="Cambria Math"/>
                  </w:rPr>
                  <m:t>α</m:t>
                </m:r>
                <m:r>
                  <w:rPr>
                    <w:rFonts w:ascii="Cambria Math" w:hAnsi="Cambria Math"/>
                  </w:rPr>
                  <m:t>=1,2825/</m:t>
                </m:r>
                <m:r>
                  <m:rPr>
                    <m:sty m:val="bi"/>
                  </m:rPr>
                  <w:rPr>
                    <w:rFonts w:ascii="Cambria Math" w:hAnsi="Cambria Math"/>
                  </w:rPr>
                  <m:t>S</m:t>
                </m:r>
              </m:oMath>
            </m:oMathPara>
          </w:p>
        </w:tc>
        <w:tc>
          <w:tcPr>
            <w:tcW w:w="722" w:type="pct"/>
            <w:shd w:val="clear" w:color="auto" w:fill="auto"/>
            <w:vAlign w:val="center"/>
          </w:tcPr>
          <w:p w14:paraId="5CEC2969" w14:textId="77777777" w:rsidR="003E2472" w:rsidRPr="00C555F9" w:rsidRDefault="003E2472" w:rsidP="00846AAF">
            <w:pPr>
              <w:ind w:right="-1"/>
              <w:jc w:val="center"/>
              <w:rPr>
                <w:sz w:val="22"/>
                <w:szCs w:val="22"/>
              </w:rPr>
            </w:pPr>
            <w:r w:rsidRPr="00C555F9">
              <w:rPr>
                <w:b/>
                <w:sz w:val="22"/>
                <w:szCs w:val="22"/>
              </w:rPr>
              <w:t>Equação 4</w:t>
            </w:r>
          </w:p>
        </w:tc>
        <w:tc>
          <w:tcPr>
            <w:tcW w:w="961" w:type="pct"/>
            <w:shd w:val="clear" w:color="auto" w:fill="auto"/>
            <w:vAlign w:val="center"/>
          </w:tcPr>
          <w:p w14:paraId="6AFD8AB7" w14:textId="64AF0898" w:rsidR="003E2472" w:rsidRPr="00F42D69" w:rsidRDefault="00F42D69" w:rsidP="00846AAF">
            <w:pPr>
              <w:jc w:val="center"/>
            </w:pPr>
            <w:bookmarkStart w:id="9" w:name="_Hlk137630944"/>
            <m:oMathPara>
              <m:oMath>
                <m:r>
                  <m:rPr>
                    <m:sty m:val="bi"/>
                  </m:rPr>
                  <w:rPr>
                    <w:rFonts w:ascii="Cambria Math" w:hAnsi="Cambria Math"/>
                  </w:rPr>
                  <m:t>β</m:t>
                </m:r>
                <m:r>
                  <w:rPr>
                    <w:rFonts w:ascii="Cambria Math" w:hAnsi="Cambria Math"/>
                  </w:rPr>
                  <m:t>=</m:t>
                </m:r>
                <m:acc>
                  <m:accPr>
                    <m:chr m:val="̅"/>
                    <m:ctrlPr>
                      <w:rPr>
                        <w:rFonts w:ascii="Cambria Math" w:hAnsi="Cambria Math"/>
                        <w:b/>
                        <w:i/>
                      </w:rPr>
                    </m:ctrlPr>
                  </m:accPr>
                  <m:e>
                    <m:r>
                      <m:rPr>
                        <m:sty m:val="bi"/>
                      </m:rPr>
                      <w:rPr>
                        <w:rFonts w:ascii="Cambria Math" w:hAnsi="Cambria Math"/>
                      </w:rPr>
                      <m:t xml:space="preserve">x </m:t>
                    </m:r>
                  </m:e>
                </m:acc>
                <m:r>
                  <w:rPr>
                    <w:rFonts w:ascii="Cambria Math" w:hAnsi="Cambria Math"/>
                  </w:rPr>
                  <m:t xml:space="preserve">- 0,45 x </m:t>
                </m:r>
                <m:r>
                  <m:rPr>
                    <m:sty m:val="bi"/>
                  </m:rPr>
                  <w:rPr>
                    <w:rFonts w:ascii="Cambria Math" w:hAnsi="Cambria Math"/>
                  </w:rPr>
                  <m:t>S</m:t>
                </m:r>
              </m:oMath>
            </m:oMathPara>
            <w:bookmarkEnd w:id="9"/>
          </w:p>
        </w:tc>
        <w:tc>
          <w:tcPr>
            <w:tcW w:w="661" w:type="pct"/>
            <w:shd w:val="clear" w:color="auto" w:fill="auto"/>
            <w:vAlign w:val="center"/>
          </w:tcPr>
          <w:p w14:paraId="1BBF8C10" w14:textId="77777777" w:rsidR="003E2472" w:rsidRPr="00C555F9" w:rsidRDefault="003E2472" w:rsidP="00846AAF">
            <w:pPr>
              <w:ind w:right="-1"/>
              <w:jc w:val="center"/>
              <w:rPr>
                <w:sz w:val="22"/>
                <w:szCs w:val="22"/>
              </w:rPr>
            </w:pPr>
            <w:r w:rsidRPr="00C555F9">
              <w:rPr>
                <w:b/>
                <w:sz w:val="22"/>
                <w:szCs w:val="22"/>
              </w:rPr>
              <w:t>Equação 5</w:t>
            </w:r>
          </w:p>
        </w:tc>
        <w:bookmarkStart w:id="10" w:name="_Hlk137630929"/>
        <w:tc>
          <w:tcPr>
            <w:tcW w:w="1062" w:type="pct"/>
            <w:shd w:val="clear" w:color="auto" w:fill="auto"/>
            <w:vAlign w:val="center"/>
          </w:tcPr>
          <w:p w14:paraId="1E6D05C6" w14:textId="26BF4894" w:rsidR="003E2472" w:rsidRPr="003E2472" w:rsidRDefault="00000000" w:rsidP="00846AAF">
            <w:pPr>
              <w:ind w:right="-1"/>
              <w:jc w:val="center"/>
            </w:pPr>
            <m:oMathPara>
              <m:oMath>
                <m:sSub>
                  <m:sSubPr>
                    <m:ctrlPr>
                      <w:rPr>
                        <w:rFonts w:ascii="Cambria Math" w:hAnsi="Cambria Math"/>
                        <w:i/>
                        <w:color w:val="000000"/>
                        <w:sz w:val="22"/>
                        <w:szCs w:val="22"/>
                      </w:rPr>
                    </m:ctrlPr>
                  </m:sSubPr>
                  <m:e>
                    <m:r>
                      <m:rPr>
                        <m:sty m:val="bi"/>
                      </m:rPr>
                      <w:rPr>
                        <w:rFonts w:ascii="Cambria Math" w:hAnsi="Cambria Math"/>
                        <w:color w:val="000000"/>
                        <w:sz w:val="22"/>
                        <w:szCs w:val="22"/>
                      </w:rPr>
                      <m:t>x</m:t>
                    </m:r>
                  </m:e>
                  <m:sub>
                    <m:r>
                      <m:rPr>
                        <m:sty m:val="bi"/>
                      </m:rPr>
                      <w:rPr>
                        <w:rFonts w:ascii="Cambria Math" w:hAnsi="Cambria Math"/>
                        <w:color w:val="000000"/>
                        <w:sz w:val="22"/>
                        <w:szCs w:val="22"/>
                      </w:rPr>
                      <m:t>i</m:t>
                    </m:r>
                    <m:r>
                      <w:rPr>
                        <w:rFonts w:ascii="Cambria Math" w:hAnsi="Cambria Math"/>
                        <w:color w:val="000000"/>
                        <w:sz w:val="22"/>
                        <w:szCs w:val="22"/>
                      </w:rPr>
                      <m:t>=</m:t>
                    </m:r>
                    <m:r>
                      <m:rPr>
                        <m:sty m:val="bi"/>
                      </m:rPr>
                      <w:rPr>
                        <w:rFonts w:ascii="Cambria Math" w:hAnsi="Cambria Math"/>
                        <w:color w:val="000000"/>
                        <w:sz w:val="22"/>
                        <w:szCs w:val="22"/>
                      </w:rPr>
                      <m:t>β</m:t>
                    </m:r>
                    <m:r>
                      <w:rPr>
                        <w:rFonts w:ascii="Cambria Math" w:hAnsi="Cambria Math"/>
                        <w:color w:val="000000"/>
                        <w:sz w:val="22"/>
                        <w:szCs w:val="22"/>
                      </w:rPr>
                      <m:t>-</m:t>
                    </m:r>
                    <m:box>
                      <m:boxPr>
                        <m:ctrlPr>
                          <w:rPr>
                            <w:rFonts w:ascii="Cambria Math" w:hAnsi="Cambria Math"/>
                            <w:i/>
                            <w:color w:val="000000"/>
                            <w:sz w:val="22"/>
                            <w:szCs w:val="22"/>
                          </w:rPr>
                        </m:ctrlPr>
                      </m:boxPr>
                      <m:e>
                        <m:argPr>
                          <m:argSz m:val="-1"/>
                        </m:argPr>
                        <m:f>
                          <m:fPr>
                            <m:ctrlPr>
                              <w:rPr>
                                <w:rFonts w:ascii="Cambria Math" w:hAnsi="Cambria Math"/>
                                <w:i/>
                                <w:color w:val="000000"/>
                                <w:sz w:val="22"/>
                                <w:szCs w:val="22"/>
                              </w:rPr>
                            </m:ctrlPr>
                          </m:fPr>
                          <m:num>
                            <m:r>
                              <w:rPr>
                                <w:rFonts w:ascii="Cambria Math" w:hAnsi="Cambria Math"/>
                                <w:color w:val="000000"/>
                                <w:sz w:val="22"/>
                                <w:szCs w:val="22"/>
                              </w:rPr>
                              <m:t>1</m:t>
                            </m:r>
                          </m:num>
                          <m:den>
                            <m:r>
                              <m:rPr>
                                <m:sty m:val="bi"/>
                              </m:rPr>
                              <w:rPr>
                                <w:rFonts w:ascii="Cambria Math" w:hAnsi="Cambria Math"/>
                                <w:color w:val="000000"/>
                                <w:sz w:val="22"/>
                                <w:szCs w:val="22"/>
                              </w:rPr>
                              <m:t xml:space="preserve">α </m:t>
                            </m:r>
                          </m:den>
                        </m:f>
                      </m:e>
                    </m:box>
                    <m:r>
                      <w:rPr>
                        <w:rFonts w:ascii="Cambria Math" w:hAnsi="Cambria Math"/>
                        <w:color w:val="000000"/>
                        <w:sz w:val="22"/>
                        <w:szCs w:val="22"/>
                      </w:rPr>
                      <m:t>ln</m:t>
                    </m:r>
                    <m:d>
                      <m:dPr>
                        <m:begChr m:val="["/>
                        <m:endChr m:val="]"/>
                        <m:ctrlPr>
                          <w:rPr>
                            <w:rFonts w:ascii="Cambria Math" w:hAnsi="Cambria Math"/>
                            <w:i/>
                            <w:color w:val="000000"/>
                            <w:sz w:val="22"/>
                            <w:szCs w:val="22"/>
                          </w:rPr>
                        </m:ctrlPr>
                      </m:dPr>
                      <m:e>
                        <m:r>
                          <w:rPr>
                            <w:rFonts w:ascii="Cambria Math" w:hAnsi="Cambria Math"/>
                            <w:color w:val="000000"/>
                            <w:sz w:val="22"/>
                            <w:szCs w:val="22"/>
                          </w:rPr>
                          <m:t>-ln</m:t>
                        </m:r>
                        <m:d>
                          <m:dPr>
                            <m:ctrlPr>
                              <w:rPr>
                                <w:rFonts w:ascii="Cambria Math" w:hAnsi="Cambria Math"/>
                                <w:i/>
                                <w:color w:val="000000"/>
                                <w:sz w:val="22"/>
                                <w:szCs w:val="22"/>
                              </w:rPr>
                            </m:ctrlPr>
                          </m:dPr>
                          <m:e>
                            <m:r>
                              <w:rPr>
                                <w:rFonts w:ascii="Cambria Math" w:hAnsi="Cambria Math"/>
                                <w:color w:val="000000"/>
                                <w:sz w:val="22"/>
                                <w:szCs w:val="22"/>
                              </w:rPr>
                              <m:t>1-</m:t>
                            </m:r>
                            <m:box>
                              <m:boxPr>
                                <m:ctrlPr>
                                  <w:rPr>
                                    <w:rFonts w:ascii="Cambria Math" w:hAnsi="Cambria Math"/>
                                    <w:i/>
                                    <w:color w:val="000000"/>
                                    <w:sz w:val="22"/>
                                    <w:szCs w:val="22"/>
                                  </w:rPr>
                                </m:ctrlPr>
                              </m:boxPr>
                              <m:e>
                                <m:argPr>
                                  <m:argSz m:val="-1"/>
                                </m:argPr>
                                <m:f>
                                  <m:fPr>
                                    <m:ctrlPr>
                                      <w:rPr>
                                        <w:rFonts w:ascii="Cambria Math" w:hAnsi="Cambria Math"/>
                                        <w:i/>
                                        <w:color w:val="000000"/>
                                        <w:sz w:val="22"/>
                                        <w:szCs w:val="22"/>
                                      </w:rPr>
                                    </m:ctrlPr>
                                  </m:fPr>
                                  <m:num>
                                    <m:r>
                                      <w:rPr>
                                        <w:rFonts w:ascii="Cambria Math" w:hAnsi="Cambria Math"/>
                                        <w:color w:val="000000"/>
                                        <w:sz w:val="22"/>
                                        <w:szCs w:val="22"/>
                                      </w:rPr>
                                      <m:t>1</m:t>
                                    </m:r>
                                  </m:num>
                                  <m:den>
                                    <m:r>
                                      <m:rPr>
                                        <m:sty m:val="bi"/>
                                      </m:rPr>
                                      <w:rPr>
                                        <w:rFonts w:ascii="Cambria Math" w:hAnsi="Cambria Math"/>
                                        <w:color w:val="000000"/>
                                        <w:sz w:val="22"/>
                                        <w:szCs w:val="22"/>
                                      </w:rPr>
                                      <m:t>Tr</m:t>
                                    </m:r>
                                  </m:den>
                                </m:f>
                              </m:e>
                            </m:box>
                          </m:e>
                        </m:d>
                      </m:e>
                    </m:d>
                  </m:sub>
                </m:sSub>
              </m:oMath>
            </m:oMathPara>
            <w:bookmarkEnd w:id="10"/>
          </w:p>
        </w:tc>
      </w:tr>
    </w:tbl>
    <w:p w14:paraId="6331C5EB" w14:textId="77777777" w:rsidR="003E2472" w:rsidRDefault="003E2472" w:rsidP="003E2472">
      <w:pPr>
        <w:ind w:right="-1"/>
        <w:jc w:val="both"/>
        <w:rPr>
          <w:b/>
          <w:sz w:val="22"/>
          <w:szCs w:val="22"/>
        </w:rPr>
      </w:pPr>
    </w:p>
    <w:p w14:paraId="0782C2A8" w14:textId="4A8B4A27" w:rsidR="003E2472" w:rsidRDefault="00F42D69" w:rsidP="003E2472">
      <w:pPr>
        <w:ind w:right="-1" w:firstLine="709"/>
        <w:jc w:val="both"/>
        <w:rPr>
          <w:sz w:val="22"/>
          <w:szCs w:val="22"/>
        </w:rPr>
      </w:pPr>
      <w:r>
        <w:rPr>
          <w:sz w:val="22"/>
          <w:szCs w:val="22"/>
        </w:rPr>
        <w:t xml:space="preserve">Realizada a </w:t>
      </w:r>
      <w:r w:rsidR="003E2472" w:rsidRPr="00324277">
        <w:rPr>
          <w:sz w:val="22"/>
          <w:szCs w:val="22"/>
        </w:rPr>
        <w:t xml:space="preserve">distribuição de </w:t>
      </w:r>
      <w:proofErr w:type="spellStart"/>
      <w:r w:rsidR="003E2472" w:rsidRPr="00324277">
        <w:rPr>
          <w:sz w:val="22"/>
          <w:szCs w:val="22"/>
        </w:rPr>
        <w:t>Gumbel</w:t>
      </w:r>
      <w:proofErr w:type="spellEnd"/>
      <w:r w:rsidR="003E2472" w:rsidRPr="00324277">
        <w:rPr>
          <w:sz w:val="22"/>
          <w:szCs w:val="22"/>
        </w:rPr>
        <w:t xml:space="preserve"> relativo a cada período de retorno analisado, procedeu-se </w:t>
      </w:r>
      <w:r w:rsidR="00C80145">
        <w:rPr>
          <w:sz w:val="22"/>
          <w:szCs w:val="22"/>
        </w:rPr>
        <w:t>a</w:t>
      </w:r>
      <w:r w:rsidR="003E2472" w:rsidRPr="00324277">
        <w:rPr>
          <w:sz w:val="22"/>
          <w:szCs w:val="22"/>
        </w:rPr>
        <w:t xml:space="preserve"> desagregação das chuvas, </w:t>
      </w:r>
      <w:r w:rsidR="00C80145">
        <w:rPr>
          <w:sz w:val="22"/>
          <w:szCs w:val="22"/>
        </w:rPr>
        <w:t xml:space="preserve">com a </w:t>
      </w:r>
      <w:r w:rsidR="003E2472" w:rsidRPr="00324277">
        <w:rPr>
          <w:sz w:val="22"/>
          <w:szCs w:val="22"/>
        </w:rPr>
        <w:t>utiliza</w:t>
      </w:r>
      <w:r w:rsidR="00C80145">
        <w:rPr>
          <w:sz w:val="22"/>
          <w:szCs w:val="22"/>
        </w:rPr>
        <w:t>ção de</w:t>
      </w:r>
      <w:r w:rsidR="003E2472" w:rsidRPr="00324277">
        <w:rPr>
          <w:sz w:val="22"/>
          <w:szCs w:val="22"/>
        </w:rPr>
        <w:t xml:space="preserve"> coeficientes estabelecidos por CETESB (198</w:t>
      </w:r>
      <w:r w:rsidR="003E2472">
        <w:rPr>
          <w:sz w:val="22"/>
          <w:szCs w:val="22"/>
        </w:rPr>
        <w:t>6</w:t>
      </w:r>
      <w:r w:rsidR="003E2472" w:rsidRPr="00324277">
        <w:rPr>
          <w:sz w:val="22"/>
          <w:szCs w:val="22"/>
        </w:rPr>
        <w:t>)</w:t>
      </w:r>
      <w:r w:rsidR="003E2472">
        <w:rPr>
          <w:sz w:val="22"/>
          <w:szCs w:val="22"/>
        </w:rPr>
        <w:t>.</w:t>
      </w:r>
      <w:r w:rsidR="003E2472" w:rsidRPr="00303A36">
        <w:rPr>
          <w:sz w:val="22"/>
          <w:szCs w:val="22"/>
        </w:rPr>
        <w:t xml:space="preserve"> </w:t>
      </w:r>
      <w:r w:rsidR="003E2472">
        <w:rPr>
          <w:sz w:val="22"/>
          <w:szCs w:val="22"/>
        </w:rPr>
        <w:t>Assim, fo</w:t>
      </w:r>
      <w:r w:rsidR="00D21CFF">
        <w:rPr>
          <w:sz w:val="22"/>
          <w:szCs w:val="22"/>
        </w:rPr>
        <w:t>ram</w:t>
      </w:r>
      <w:r w:rsidR="003E2472">
        <w:rPr>
          <w:sz w:val="22"/>
          <w:szCs w:val="22"/>
        </w:rPr>
        <w:t xml:space="preserve"> determinada</w:t>
      </w:r>
      <w:r w:rsidR="00D21CFF">
        <w:rPr>
          <w:sz w:val="22"/>
          <w:szCs w:val="22"/>
        </w:rPr>
        <w:t>s</w:t>
      </w:r>
      <w:r w:rsidR="003E2472">
        <w:rPr>
          <w:sz w:val="22"/>
          <w:szCs w:val="22"/>
        </w:rPr>
        <w:t xml:space="preserve"> </w:t>
      </w:r>
      <w:r w:rsidR="00C80145">
        <w:rPr>
          <w:sz w:val="22"/>
          <w:szCs w:val="22"/>
        </w:rPr>
        <w:t>a</w:t>
      </w:r>
      <w:r w:rsidR="006B1C65">
        <w:rPr>
          <w:sz w:val="22"/>
          <w:szCs w:val="22"/>
        </w:rPr>
        <w:t>s</w:t>
      </w:r>
      <w:r w:rsidR="00C80145">
        <w:rPr>
          <w:sz w:val="22"/>
          <w:szCs w:val="22"/>
        </w:rPr>
        <w:t xml:space="preserve"> </w:t>
      </w:r>
      <w:r w:rsidR="003E2472">
        <w:rPr>
          <w:sz w:val="22"/>
          <w:szCs w:val="22"/>
        </w:rPr>
        <w:t>precipitaç</w:t>
      </w:r>
      <w:r w:rsidR="006B1C65">
        <w:rPr>
          <w:sz w:val="22"/>
          <w:szCs w:val="22"/>
        </w:rPr>
        <w:t xml:space="preserve">ões </w:t>
      </w:r>
      <w:r w:rsidR="003E2472">
        <w:rPr>
          <w:sz w:val="22"/>
          <w:szCs w:val="22"/>
        </w:rPr>
        <w:t>máxima</w:t>
      </w:r>
      <w:r w:rsidR="006B1C65">
        <w:rPr>
          <w:sz w:val="22"/>
          <w:szCs w:val="22"/>
        </w:rPr>
        <w:t>s</w:t>
      </w:r>
      <w:r w:rsidR="003E2472">
        <w:rPr>
          <w:sz w:val="22"/>
          <w:szCs w:val="22"/>
        </w:rPr>
        <w:t xml:space="preserve"> (</w:t>
      </w:r>
      <w:r w:rsidR="006B1C65">
        <w:rPr>
          <w:sz w:val="22"/>
          <w:szCs w:val="22"/>
        </w:rPr>
        <w:t xml:space="preserve">em </w:t>
      </w:r>
      <w:r w:rsidR="003E2472">
        <w:rPr>
          <w:sz w:val="22"/>
          <w:szCs w:val="22"/>
        </w:rPr>
        <w:t>mm) e</w:t>
      </w:r>
      <w:r w:rsidR="00C80145">
        <w:rPr>
          <w:sz w:val="22"/>
          <w:szCs w:val="22"/>
        </w:rPr>
        <w:t xml:space="preserve"> as</w:t>
      </w:r>
      <w:r w:rsidR="003E2472">
        <w:rPr>
          <w:sz w:val="22"/>
          <w:szCs w:val="22"/>
        </w:rPr>
        <w:t xml:space="preserve"> intensidades de chuva (</w:t>
      </w:r>
      <w:r w:rsidR="006B1C65">
        <w:rPr>
          <w:sz w:val="22"/>
          <w:szCs w:val="22"/>
        </w:rPr>
        <w:t xml:space="preserve">em </w:t>
      </w:r>
      <w:r w:rsidR="003E2472">
        <w:rPr>
          <w:sz w:val="22"/>
          <w:szCs w:val="22"/>
        </w:rPr>
        <w:t>mm/h) para duraç</w:t>
      </w:r>
      <w:r w:rsidR="00C80145">
        <w:rPr>
          <w:sz w:val="22"/>
          <w:szCs w:val="22"/>
        </w:rPr>
        <w:t>ões</w:t>
      </w:r>
      <w:r w:rsidR="003E2472">
        <w:rPr>
          <w:sz w:val="22"/>
          <w:szCs w:val="22"/>
        </w:rPr>
        <w:t xml:space="preserve"> de </w:t>
      </w:r>
      <w:r w:rsidR="003E2472" w:rsidRPr="00324277">
        <w:rPr>
          <w:sz w:val="22"/>
          <w:szCs w:val="22"/>
        </w:rPr>
        <w:t>5, 10, 15, 20, 25, 30, 60, 360, 480, 600, 720 e 1440 minutos</w:t>
      </w:r>
      <w:r w:rsidR="003E2472">
        <w:rPr>
          <w:sz w:val="22"/>
          <w:szCs w:val="22"/>
        </w:rPr>
        <w:t xml:space="preserve"> </w:t>
      </w:r>
      <w:r w:rsidR="00C80145">
        <w:rPr>
          <w:sz w:val="22"/>
          <w:szCs w:val="22"/>
        </w:rPr>
        <w:t xml:space="preserve">e </w:t>
      </w:r>
      <w:r w:rsidR="003E2472">
        <w:rPr>
          <w:sz w:val="22"/>
          <w:szCs w:val="22"/>
        </w:rPr>
        <w:t>2,</w:t>
      </w:r>
      <w:r>
        <w:rPr>
          <w:sz w:val="22"/>
          <w:szCs w:val="22"/>
        </w:rPr>
        <w:t xml:space="preserve"> </w:t>
      </w:r>
      <w:r w:rsidR="003E2472">
        <w:rPr>
          <w:sz w:val="22"/>
          <w:szCs w:val="22"/>
        </w:rPr>
        <w:t>5, 10,</w:t>
      </w:r>
      <w:r>
        <w:rPr>
          <w:sz w:val="22"/>
          <w:szCs w:val="22"/>
        </w:rPr>
        <w:t xml:space="preserve"> </w:t>
      </w:r>
      <w:r w:rsidR="003E2472">
        <w:rPr>
          <w:sz w:val="22"/>
          <w:szCs w:val="22"/>
        </w:rPr>
        <w:t>15,</w:t>
      </w:r>
      <w:r>
        <w:rPr>
          <w:sz w:val="22"/>
          <w:szCs w:val="22"/>
        </w:rPr>
        <w:t xml:space="preserve"> </w:t>
      </w:r>
      <w:r w:rsidR="003E2472">
        <w:rPr>
          <w:sz w:val="22"/>
          <w:szCs w:val="22"/>
        </w:rPr>
        <w:t>20,</w:t>
      </w:r>
      <w:r>
        <w:rPr>
          <w:sz w:val="22"/>
          <w:szCs w:val="22"/>
        </w:rPr>
        <w:t xml:space="preserve"> </w:t>
      </w:r>
      <w:r w:rsidR="003E2472">
        <w:rPr>
          <w:sz w:val="22"/>
          <w:szCs w:val="22"/>
        </w:rPr>
        <w:t>25,</w:t>
      </w:r>
      <w:r>
        <w:rPr>
          <w:sz w:val="22"/>
          <w:szCs w:val="22"/>
        </w:rPr>
        <w:t xml:space="preserve"> </w:t>
      </w:r>
      <w:r w:rsidR="003E2472">
        <w:rPr>
          <w:sz w:val="22"/>
          <w:szCs w:val="22"/>
        </w:rPr>
        <w:t>50 e 100 anos</w:t>
      </w:r>
      <w:r w:rsidR="003E2472" w:rsidRPr="00324277">
        <w:rPr>
          <w:sz w:val="22"/>
          <w:szCs w:val="22"/>
        </w:rPr>
        <w:t>.</w:t>
      </w:r>
    </w:p>
    <w:p w14:paraId="3E726B4B" w14:textId="2A762C24" w:rsidR="003E2472" w:rsidRDefault="003E2472" w:rsidP="00D21CFF">
      <w:pPr>
        <w:spacing w:after="120"/>
        <w:jc w:val="both"/>
        <w:rPr>
          <w:sz w:val="22"/>
          <w:szCs w:val="22"/>
        </w:rPr>
      </w:pPr>
      <w:r>
        <w:rPr>
          <w:sz w:val="22"/>
          <w:szCs w:val="22"/>
        </w:rPr>
        <w:tab/>
      </w:r>
      <w:r w:rsidR="00D21CFF">
        <w:rPr>
          <w:sz w:val="22"/>
          <w:szCs w:val="22"/>
        </w:rPr>
        <w:t>Com as</w:t>
      </w:r>
      <w:r w:rsidRPr="007B1364">
        <w:rPr>
          <w:sz w:val="22"/>
          <w:szCs w:val="22"/>
        </w:rPr>
        <w:t xml:space="preserve"> defini</w:t>
      </w:r>
      <w:r w:rsidR="00D21CFF">
        <w:rPr>
          <w:sz w:val="22"/>
          <w:szCs w:val="22"/>
        </w:rPr>
        <w:t>ções</w:t>
      </w:r>
      <w:r w:rsidRPr="007B1364">
        <w:rPr>
          <w:sz w:val="22"/>
          <w:szCs w:val="22"/>
        </w:rPr>
        <w:t xml:space="preserve"> </w:t>
      </w:r>
      <w:r w:rsidR="00D21CFF">
        <w:rPr>
          <w:sz w:val="22"/>
          <w:szCs w:val="22"/>
        </w:rPr>
        <w:t>d</w:t>
      </w:r>
      <w:r w:rsidRPr="007B1364">
        <w:rPr>
          <w:sz w:val="22"/>
          <w:szCs w:val="22"/>
        </w:rPr>
        <w:t>as intensidades d</w:t>
      </w:r>
      <w:r w:rsidR="00C80145">
        <w:rPr>
          <w:sz w:val="22"/>
          <w:szCs w:val="22"/>
        </w:rPr>
        <w:t>e</w:t>
      </w:r>
      <w:r w:rsidRPr="007B1364">
        <w:rPr>
          <w:sz w:val="22"/>
          <w:szCs w:val="22"/>
        </w:rPr>
        <w:t xml:space="preserve"> chuvas relativas </w:t>
      </w:r>
      <w:r w:rsidR="00C80145">
        <w:rPr>
          <w:sz w:val="22"/>
          <w:szCs w:val="22"/>
        </w:rPr>
        <w:t>para</w:t>
      </w:r>
      <w:r w:rsidRPr="007B1364">
        <w:rPr>
          <w:sz w:val="22"/>
          <w:szCs w:val="22"/>
        </w:rPr>
        <w:t xml:space="preserve"> cada duração (</w:t>
      </w:r>
      <w:r w:rsidRPr="0091028E">
        <w:rPr>
          <w:b/>
          <w:i/>
          <w:sz w:val="22"/>
          <w:szCs w:val="22"/>
        </w:rPr>
        <w:t>t</w:t>
      </w:r>
      <w:r w:rsidRPr="007B1364">
        <w:rPr>
          <w:sz w:val="22"/>
          <w:szCs w:val="22"/>
        </w:rPr>
        <w:t>) e tempo de retorno (</w:t>
      </w:r>
      <w:proofErr w:type="spellStart"/>
      <w:r>
        <w:rPr>
          <w:b/>
          <w:i/>
          <w:sz w:val="22"/>
          <w:szCs w:val="22"/>
        </w:rPr>
        <w:t>T</w:t>
      </w:r>
      <w:r w:rsidRPr="0091028E">
        <w:rPr>
          <w:b/>
          <w:i/>
          <w:sz w:val="22"/>
          <w:szCs w:val="22"/>
        </w:rPr>
        <w:t>r</w:t>
      </w:r>
      <w:proofErr w:type="spellEnd"/>
      <w:r w:rsidRPr="007B1364">
        <w:rPr>
          <w:sz w:val="22"/>
          <w:szCs w:val="22"/>
        </w:rPr>
        <w:t xml:space="preserve">), </w:t>
      </w:r>
      <w:r w:rsidR="00D21CFF">
        <w:rPr>
          <w:sz w:val="22"/>
          <w:szCs w:val="22"/>
        </w:rPr>
        <w:t>houve a possibilidade de d</w:t>
      </w:r>
      <w:r w:rsidRPr="007B1364">
        <w:rPr>
          <w:sz w:val="22"/>
          <w:szCs w:val="22"/>
        </w:rPr>
        <w:t>etermin</w:t>
      </w:r>
      <w:r w:rsidR="00C80145">
        <w:rPr>
          <w:sz w:val="22"/>
          <w:szCs w:val="22"/>
        </w:rPr>
        <w:t>a</w:t>
      </w:r>
      <w:r w:rsidR="00D21CFF">
        <w:rPr>
          <w:sz w:val="22"/>
          <w:szCs w:val="22"/>
        </w:rPr>
        <w:t>ção dos</w:t>
      </w:r>
      <w:r w:rsidRPr="007B1364">
        <w:rPr>
          <w:sz w:val="22"/>
          <w:szCs w:val="22"/>
        </w:rPr>
        <w:t xml:space="preserve"> valores dos parâmetros </w:t>
      </w:r>
      <w:r>
        <w:rPr>
          <w:sz w:val="22"/>
          <w:szCs w:val="22"/>
        </w:rPr>
        <w:t>(</w:t>
      </w:r>
      <w:r>
        <w:rPr>
          <w:rFonts w:ascii="Cambria Math" w:hAnsi="Cambria Math" w:cs="Cambria Math"/>
          <w:b/>
          <w:i/>
          <w:sz w:val="22"/>
          <w:szCs w:val="22"/>
        </w:rPr>
        <w:t>K</w:t>
      </w:r>
      <w:r>
        <w:rPr>
          <w:rFonts w:ascii="Cambria Math" w:hAnsi="Cambria Math" w:cs="Cambria Math"/>
          <w:sz w:val="22"/>
          <w:szCs w:val="22"/>
        </w:rPr>
        <w:t>)</w:t>
      </w:r>
      <w:r w:rsidRPr="007B1364">
        <w:rPr>
          <w:sz w:val="22"/>
          <w:szCs w:val="22"/>
        </w:rPr>
        <w:t>,</w:t>
      </w:r>
      <w:r w:rsidR="00C80145">
        <w:rPr>
          <w:sz w:val="22"/>
          <w:szCs w:val="22"/>
        </w:rPr>
        <w:t xml:space="preserve"> </w:t>
      </w:r>
      <w:r>
        <w:rPr>
          <w:sz w:val="22"/>
          <w:szCs w:val="22"/>
        </w:rPr>
        <w:t>(</w:t>
      </w:r>
      <w:r w:rsidRPr="00BE66F0">
        <w:rPr>
          <w:rFonts w:ascii="Cambria Math" w:hAnsi="Cambria Math" w:cs="Cambria Math"/>
          <w:b/>
          <w:i/>
          <w:sz w:val="22"/>
          <w:szCs w:val="22"/>
        </w:rPr>
        <w:t>𝑑</w:t>
      </w:r>
      <w:r>
        <w:rPr>
          <w:rFonts w:ascii="Cambria Math" w:hAnsi="Cambria Math" w:cs="Cambria Math"/>
          <w:sz w:val="22"/>
          <w:szCs w:val="22"/>
        </w:rPr>
        <w:t>)</w:t>
      </w:r>
      <w:r w:rsidRPr="007B1364">
        <w:rPr>
          <w:sz w:val="22"/>
          <w:szCs w:val="22"/>
        </w:rPr>
        <w:t>,</w:t>
      </w:r>
      <w:r w:rsidR="00C80145">
        <w:rPr>
          <w:sz w:val="22"/>
          <w:szCs w:val="22"/>
        </w:rPr>
        <w:t xml:space="preserve"> </w:t>
      </w:r>
      <w:r>
        <w:rPr>
          <w:sz w:val="22"/>
          <w:szCs w:val="22"/>
        </w:rPr>
        <w:t>(</w:t>
      </w:r>
      <w:r w:rsidRPr="00BE66F0">
        <w:rPr>
          <w:rFonts w:ascii="Cambria Math" w:hAnsi="Cambria Math" w:cs="Cambria Math"/>
          <w:b/>
          <w:i/>
          <w:sz w:val="22"/>
          <w:szCs w:val="22"/>
        </w:rPr>
        <w:t>𝑚</w:t>
      </w:r>
      <w:r>
        <w:rPr>
          <w:rFonts w:ascii="Cambria Math" w:hAnsi="Cambria Math" w:cs="Cambria Math"/>
          <w:sz w:val="22"/>
          <w:szCs w:val="22"/>
        </w:rPr>
        <w:t>)</w:t>
      </w:r>
      <w:r w:rsidRPr="007B1364">
        <w:rPr>
          <w:sz w:val="22"/>
          <w:szCs w:val="22"/>
        </w:rPr>
        <w:t xml:space="preserve"> e </w:t>
      </w:r>
      <w:r>
        <w:rPr>
          <w:sz w:val="22"/>
          <w:szCs w:val="22"/>
        </w:rPr>
        <w:t>(</w:t>
      </w:r>
      <w:r w:rsidRPr="00BE66F0">
        <w:rPr>
          <w:rFonts w:ascii="Cambria Math" w:hAnsi="Cambria Math" w:cs="Cambria Math"/>
          <w:b/>
          <w:i/>
          <w:sz w:val="22"/>
          <w:szCs w:val="22"/>
        </w:rPr>
        <w:t>𝑛</w:t>
      </w:r>
      <w:r>
        <w:rPr>
          <w:sz w:val="22"/>
          <w:szCs w:val="22"/>
        </w:rPr>
        <w:t xml:space="preserve">) </w:t>
      </w:r>
      <w:r w:rsidR="00C80145">
        <w:rPr>
          <w:sz w:val="22"/>
          <w:szCs w:val="22"/>
        </w:rPr>
        <w:t>para a</w:t>
      </w:r>
      <w:r w:rsidRPr="007B1364">
        <w:rPr>
          <w:sz w:val="22"/>
          <w:szCs w:val="22"/>
        </w:rPr>
        <w:t xml:space="preserve"> </w:t>
      </w:r>
      <w:r>
        <w:rPr>
          <w:sz w:val="22"/>
          <w:szCs w:val="22"/>
        </w:rPr>
        <w:lastRenderedPageBreak/>
        <w:t>E</w:t>
      </w:r>
      <w:r w:rsidRPr="007B1364">
        <w:rPr>
          <w:sz w:val="22"/>
          <w:szCs w:val="22"/>
        </w:rPr>
        <w:t>quação</w:t>
      </w:r>
      <w:r>
        <w:rPr>
          <w:sz w:val="22"/>
          <w:szCs w:val="22"/>
        </w:rPr>
        <w:t xml:space="preserve"> 6</w:t>
      </w:r>
      <w:r w:rsidR="00C80145">
        <w:rPr>
          <w:sz w:val="22"/>
          <w:szCs w:val="22"/>
        </w:rPr>
        <w:t xml:space="preserve">, bem como também </w:t>
      </w:r>
      <w:r>
        <w:rPr>
          <w:sz w:val="22"/>
          <w:szCs w:val="22"/>
        </w:rPr>
        <w:t xml:space="preserve">a aplicação de propriedades </w:t>
      </w:r>
      <w:r w:rsidR="00F42D69">
        <w:rPr>
          <w:sz w:val="22"/>
          <w:szCs w:val="22"/>
        </w:rPr>
        <w:t xml:space="preserve">para </w:t>
      </w:r>
      <w:r>
        <w:rPr>
          <w:sz w:val="22"/>
          <w:szCs w:val="22"/>
        </w:rPr>
        <w:t>equações potenciais logarítmicas e</w:t>
      </w:r>
      <w:r w:rsidRPr="003D193B">
        <w:rPr>
          <w:sz w:val="22"/>
          <w:szCs w:val="22"/>
        </w:rPr>
        <w:t xml:space="preserve"> </w:t>
      </w:r>
      <w:r>
        <w:rPr>
          <w:sz w:val="22"/>
          <w:szCs w:val="22"/>
        </w:rPr>
        <w:t>da substituição (</w:t>
      </w:r>
      <w:proofErr w:type="spellStart"/>
      <w:r w:rsidRPr="00930AE8">
        <w:rPr>
          <w:b/>
          <w:i/>
          <w:sz w:val="22"/>
          <w:szCs w:val="22"/>
        </w:rPr>
        <w:t>K.Tr</w:t>
      </w:r>
      <w:proofErr w:type="spellEnd"/>
      <w:r>
        <w:rPr>
          <w:sz w:val="22"/>
          <w:szCs w:val="22"/>
        </w:rPr>
        <w:t>)</w:t>
      </w:r>
      <w:r w:rsidRPr="00930AE8">
        <w:rPr>
          <w:b/>
          <w:sz w:val="22"/>
          <w:szCs w:val="22"/>
          <w:vertAlign w:val="superscript"/>
        </w:rPr>
        <w:t>m</w:t>
      </w:r>
      <w:r>
        <w:rPr>
          <w:sz w:val="22"/>
          <w:szCs w:val="22"/>
        </w:rPr>
        <w:t xml:space="preserve"> pela </w:t>
      </w:r>
      <w:r w:rsidRPr="003D193B">
        <w:rPr>
          <w:sz w:val="22"/>
          <w:szCs w:val="22"/>
        </w:rPr>
        <w:t xml:space="preserve">variável </w:t>
      </w:r>
      <w:r>
        <w:rPr>
          <w:sz w:val="22"/>
          <w:szCs w:val="22"/>
        </w:rPr>
        <w:t>(</w:t>
      </w:r>
      <w:r w:rsidRPr="0091028E">
        <w:rPr>
          <w:b/>
          <w:i/>
          <w:sz w:val="22"/>
          <w:szCs w:val="22"/>
        </w:rPr>
        <w:t>C</w:t>
      </w:r>
      <w:r>
        <w:rPr>
          <w:sz w:val="22"/>
          <w:szCs w:val="22"/>
        </w:rPr>
        <w:t>)</w:t>
      </w:r>
      <w:r w:rsidRPr="003D193B">
        <w:rPr>
          <w:sz w:val="22"/>
          <w:szCs w:val="22"/>
        </w:rPr>
        <w:t xml:space="preserve">, </w:t>
      </w:r>
      <w:r>
        <w:rPr>
          <w:sz w:val="22"/>
          <w:szCs w:val="22"/>
        </w:rPr>
        <w:t>E</w:t>
      </w:r>
      <w:r w:rsidRPr="003D193B">
        <w:rPr>
          <w:sz w:val="22"/>
          <w:szCs w:val="22"/>
        </w:rPr>
        <w:t xml:space="preserve">quação </w:t>
      </w:r>
      <w:r>
        <w:rPr>
          <w:sz w:val="22"/>
          <w:szCs w:val="22"/>
        </w:rPr>
        <w:t>7.</w:t>
      </w:r>
    </w:p>
    <w:tbl>
      <w:tblPr>
        <w:tblW w:w="9210" w:type="dxa"/>
        <w:tblLook w:val="04A0" w:firstRow="1" w:lastRow="0" w:firstColumn="1" w:lastColumn="0" w:noHBand="0" w:noVBand="1"/>
      </w:tblPr>
      <w:tblGrid>
        <w:gridCol w:w="2302"/>
        <w:gridCol w:w="2302"/>
        <w:gridCol w:w="2303"/>
        <w:gridCol w:w="2303"/>
      </w:tblGrid>
      <w:tr w:rsidR="003E2472" w:rsidRPr="00850BD7" w14:paraId="0787C27A" w14:textId="77777777" w:rsidTr="00EF5429">
        <w:tc>
          <w:tcPr>
            <w:tcW w:w="2302" w:type="dxa"/>
            <w:shd w:val="clear" w:color="auto" w:fill="auto"/>
            <w:vAlign w:val="center"/>
          </w:tcPr>
          <w:p w14:paraId="468AE1EE" w14:textId="77777777" w:rsidR="003E2472" w:rsidRPr="00C555F9" w:rsidRDefault="003E2472" w:rsidP="00846AAF">
            <w:pPr>
              <w:ind w:right="-1"/>
              <w:jc w:val="center"/>
              <w:rPr>
                <w:sz w:val="22"/>
                <w:szCs w:val="22"/>
              </w:rPr>
            </w:pPr>
            <w:r w:rsidRPr="00C555F9">
              <w:rPr>
                <w:b/>
                <w:sz w:val="22"/>
                <w:szCs w:val="22"/>
              </w:rPr>
              <w:t>Equação 6</w:t>
            </w:r>
          </w:p>
        </w:tc>
        <w:tc>
          <w:tcPr>
            <w:tcW w:w="2302" w:type="dxa"/>
            <w:shd w:val="clear" w:color="auto" w:fill="auto"/>
            <w:vAlign w:val="center"/>
          </w:tcPr>
          <w:p w14:paraId="590A3E74" w14:textId="25CDF9BD" w:rsidR="003E2472" w:rsidRPr="003E2472" w:rsidRDefault="00EF5429" w:rsidP="00846AAF">
            <w:pPr>
              <w:jc w:val="center"/>
              <w:rPr>
                <w:sz w:val="22"/>
                <w:szCs w:val="22"/>
              </w:rPr>
            </w:pPr>
            <m:oMathPara>
              <m:oMath>
                <m:r>
                  <m:rPr>
                    <m:sty m:val="bi"/>
                  </m:rPr>
                  <w:rPr>
                    <w:rFonts w:ascii="Cambria Math" w:hAnsi="Cambria Math"/>
                    <w:sz w:val="22"/>
                    <w:szCs w:val="22"/>
                  </w:rPr>
                  <m:t>i</m:t>
                </m:r>
                <m:r>
                  <w:rPr>
                    <w:rFonts w:ascii="Cambria Math" w:hAnsi="Cambria Math"/>
                    <w:sz w:val="22"/>
                    <w:szCs w:val="22"/>
                  </w:rPr>
                  <m:t>=</m:t>
                </m:r>
                <m:f>
                  <m:fPr>
                    <m:ctrlPr>
                      <w:rPr>
                        <w:rFonts w:ascii="Cambria Math" w:hAnsi="Cambria Math"/>
                        <w:i/>
                        <w:sz w:val="22"/>
                        <w:szCs w:val="22"/>
                      </w:rPr>
                    </m:ctrlPr>
                  </m:fPr>
                  <m:num>
                    <m:r>
                      <m:rPr>
                        <m:sty m:val="bi"/>
                      </m:rPr>
                      <w:rPr>
                        <w:rFonts w:ascii="Cambria Math" w:hAnsi="Cambria Math"/>
                        <w:sz w:val="22"/>
                        <w:szCs w:val="22"/>
                      </w:rPr>
                      <m:t>K</m:t>
                    </m:r>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r>
                          <m:rPr>
                            <m:sty m:val="bi"/>
                          </m:rPr>
                          <w:rPr>
                            <w:rFonts w:ascii="Cambria Math" w:hAnsi="Cambria Math"/>
                            <w:sz w:val="22"/>
                            <w:szCs w:val="22"/>
                          </w:rPr>
                          <m:t>Tr</m:t>
                        </m:r>
                        <m:r>
                          <w:rPr>
                            <w:rFonts w:ascii="Cambria Math" w:hAnsi="Cambria Math"/>
                            <w:sz w:val="22"/>
                            <w:szCs w:val="22"/>
                          </w:rPr>
                          <m:t>)</m:t>
                        </m:r>
                      </m:e>
                      <m:sup>
                        <m:r>
                          <m:rPr>
                            <m:sty m:val="bi"/>
                          </m:rPr>
                          <w:rPr>
                            <w:rFonts w:ascii="Cambria Math" w:hAnsi="Cambria Math"/>
                            <w:sz w:val="22"/>
                            <w:szCs w:val="22"/>
                          </w:rPr>
                          <m:t>m</m:t>
                        </m:r>
                      </m:sup>
                    </m:sSup>
                  </m:num>
                  <m:den>
                    <m:sSup>
                      <m:sSupPr>
                        <m:ctrlPr>
                          <w:rPr>
                            <w:rFonts w:ascii="Cambria Math" w:hAnsi="Cambria Math"/>
                            <w:i/>
                            <w:sz w:val="22"/>
                            <w:szCs w:val="22"/>
                          </w:rPr>
                        </m:ctrlPr>
                      </m:sSupPr>
                      <m:e>
                        <m:r>
                          <w:rPr>
                            <w:rFonts w:ascii="Cambria Math" w:hAnsi="Cambria Math"/>
                            <w:sz w:val="22"/>
                            <w:szCs w:val="22"/>
                          </w:rPr>
                          <m:t>(</m:t>
                        </m:r>
                        <m:r>
                          <m:rPr>
                            <m:sty m:val="bi"/>
                          </m:rPr>
                          <w:rPr>
                            <w:rFonts w:ascii="Cambria Math" w:hAnsi="Cambria Math"/>
                            <w:sz w:val="22"/>
                            <w:szCs w:val="22"/>
                          </w:rPr>
                          <m:t>t</m:t>
                        </m:r>
                        <m:r>
                          <w:rPr>
                            <w:rFonts w:ascii="Cambria Math" w:hAnsi="Cambria Math"/>
                            <w:sz w:val="22"/>
                            <w:szCs w:val="22"/>
                          </w:rPr>
                          <m:t>+</m:t>
                        </m:r>
                        <m:r>
                          <m:rPr>
                            <m:sty m:val="bi"/>
                          </m:rPr>
                          <w:rPr>
                            <w:rFonts w:ascii="Cambria Math" w:hAnsi="Cambria Math"/>
                            <w:sz w:val="22"/>
                            <w:szCs w:val="22"/>
                          </w:rPr>
                          <m:t>d</m:t>
                        </m:r>
                        <m:r>
                          <w:rPr>
                            <w:rFonts w:ascii="Cambria Math" w:hAnsi="Cambria Math"/>
                            <w:sz w:val="22"/>
                            <w:szCs w:val="22"/>
                          </w:rPr>
                          <m:t>)</m:t>
                        </m:r>
                      </m:e>
                      <m:sup>
                        <m:r>
                          <m:rPr>
                            <m:sty m:val="bi"/>
                          </m:rPr>
                          <w:rPr>
                            <w:rFonts w:ascii="Cambria Math" w:hAnsi="Cambria Math"/>
                            <w:sz w:val="22"/>
                            <w:szCs w:val="22"/>
                          </w:rPr>
                          <m:t>n</m:t>
                        </m:r>
                      </m:sup>
                    </m:sSup>
                  </m:den>
                </m:f>
              </m:oMath>
            </m:oMathPara>
          </w:p>
        </w:tc>
        <w:tc>
          <w:tcPr>
            <w:tcW w:w="2303" w:type="dxa"/>
            <w:shd w:val="clear" w:color="auto" w:fill="auto"/>
            <w:vAlign w:val="center"/>
          </w:tcPr>
          <w:p w14:paraId="790ABD8E" w14:textId="77777777" w:rsidR="003E2472" w:rsidRPr="00C555F9" w:rsidRDefault="003E2472" w:rsidP="00846AAF">
            <w:pPr>
              <w:jc w:val="center"/>
              <w:rPr>
                <w:sz w:val="22"/>
                <w:szCs w:val="22"/>
              </w:rPr>
            </w:pPr>
            <w:r w:rsidRPr="00C555F9">
              <w:rPr>
                <w:b/>
                <w:sz w:val="22"/>
                <w:szCs w:val="22"/>
              </w:rPr>
              <w:t>Equação 7</w:t>
            </w:r>
          </w:p>
        </w:tc>
        <w:tc>
          <w:tcPr>
            <w:tcW w:w="2303" w:type="dxa"/>
            <w:shd w:val="clear" w:color="auto" w:fill="auto"/>
            <w:vAlign w:val="center"/>
          </w:tcPr>
          <w:p w14:paraId="2C16F37D" w14:textId="0A9326B9" w:rsidR="003E2472" w:rsidRPr="003E2472" w:rsidRDefault="00EF5429" w:rsidP="00846AAF">
            <w:pPr>
              <w:jc w:val="center"/>
              <w:rPr>
                <w:sz w:val="22"/>
                <w:szCs w:val="22"/>
              </w:rPr>
            </w:pPr>
            <m:oMathPara>
              <m:oMath>
                <m:r>
                  <m:rPr>
                    <m:sty m:val="bi"/>
                  </m:rPr>
                  <w:rPr>
                    <w:rFonts w:ascii="Cambria Math" w:hAnsi="Cambria Math"/>
                    <w:color w:val="000000"/>
                    <w:sz w:val="22"/>
                    <w:szCs w:val="22"/>
                  </w:rPr>
                  <m:t>i</m:t>
                </m:r>
                <m:r>
                  <w:rPr>
                    <w:rFonts w:ascii="Cambria Math" w:hAnsi="Cambria Math"/>
                    <w:color w:val="000000"/>
                    <w:sz w:val="22"/>
                    <w:szCs w:val="22"/>
                  </w:rPr>
                  <m:t>=</m:t>
                </m:r>
                <m:f>
                  <m:fPr>
                    <m:ctrlPr>
                      <w:rPr>
                        <w:rFonts w:ascii="Cambria Math" w:hAnsi="Cambria Math"/>
                        <w:bCs/>
                        <w:i/>
                        <w:color w:val="000000"/>
                        <w:sz w:val="22"/>
                        <w:szCs w:val="22"/>
                      </w:rPr>
                    </m:ctrlPr>
                  </m:fPr>
                  <m:num>
                    <m:r>
                      <m:rPr>
                        <m:sty m:val="bi"/>
                      </m:rPr>
                      <w:rPr>
                        <w:rFonts w:ascii="Cambria Math" w:hAnsi="Cambria Math"/>
                        <w:color w:val="000000"/>
                        <w:sz w:val="22"/>
                        <w:szCs w:val="22"/>
                      </w:rPr>
                      <m:t>C</m:t>
                    </m:r>
                  </m:num>
                  <m:den>
                    <m:r>
                      <w:rPr>
                        <w:rFonts w:ascii="Cambria Math" w:hAnsi="Cambria Math"/>
                        <w:color w:val="000000"/>
                        <w:sz w:val="22"/>
                        <w:szCs w:val="22"/>
                      </w:rPr>
                      <m:t>(</m:t>
                    </m:r>
                    <m:r>
                      <m:rPr>
                        <m:sty m:val="bi"/>
                      </m:rPr>
                      <w:rPr>
                        <w:rFonts w:ascii="Cambria Math" w:hAnsi="Cambria Math"/>
                        <w:color w:val="000000"/>
                        <w:sz w:val="22"/>
                        <w:szCs w:val="22"/>
                      </w:rPr>
                      <m:t>t</m:t>
                    </m:r>
                    <m:r>
                      <w:rPr>
                        <w:rFonts w:ascii="Cambria Math" w:hAnsi="Cambria Math"/>
                        <w:color w:val="000000"/>
                        <w:sz w:val="22"/>
                        <w:szCs w:val="22"/>
                      </w:rPr>
                      <m:t>+</m:t>
                    </m:r>
                    <m:r>
                      <m:rPr>
                        <m:sty m:val="bi"/>
                      </m:rPr>
                      <w:rPr>
                        <w:rFonts w:ascii="Cambria Math" w:hAnsi="Cambria Math"/>
                        <w:color w:val="000000"/>
                        <w:sz w:val="22"/>
                        <w:szCs w:val="22"/>
                      </w:rPr>
                      <m:t>d</m:t>
                    </m:r>
                    <m:sSup>
                      <m:sSupPr>
                        <m:ctrlPr>
                          <w:rPr>
                            <w:rFonts w:ascii="Cambria Math" w:hAnsi="Cambria Math"/>
                            <w:b/>
                            <w:bCs/>
                            <w:i/>
                            <w:color w:val="000000"/>
                            <w:sz w:val="22"/>
                            <w:szCs w:val="22"/>
                          </w:rPr>
                        </m:ctrlPr>
                      </m:sSupPr>
                      <m:e>
                        <m:r>
                          <m:rPr>
                            <m:sty m:val="p"/>
                          </m:rPr>
                          <w:rPr>
                            <w:rFonts w:ascii="Cambria Math" w:hAnsi="Cambria Math"/>
                            <w:color w:val="000000"/>
                            <w:sz w:val="22"/>
                            <w:szCs w:val="22"/>
                          </w:rPr>
                          <m:t>)</m:t>
                        </m:r>
                      </m:e>
                      <m:sup>
                        <m:r>
                          <m:rPr>
                            <m:sty m:val="bi"/>
                          </m:rPr>
                          <w:rPr>
                            <w:rFonts w:ascii="Cambria Math" w:hAnsi="Cambria Math"/>
                            <w:color w:val="000000"/>
                            <w:sz w:val="22"/>
                            <w:szCs w:val="22"/>
                          </w:rPr>
                          <m:t>n</m:t>
                        </m:r>
                      </m:sup>
                    </m:sSup>
                  </m:den>
                </m:f>
                <m:r>
                  <w:rPr>
                    <w:rFonts w:ascii="Cambria Math" w:hAnsi="Cambria Math"/>
                    <w:color w:val="000000"/>
                    <w:sz w:val="22"/>
                    <w:szCs w:val="22"/>
                  </w:rPr>
                  <m:t xml:space="preserve"> </m:t>
                </m:r>
              </m:oMath>
            </m:oMathPara>
          </w:p>
        </w:tc>
      </w:tr>
    </w:tbl>
    <w:p w14:paraId="7E3C8168" w14:textId="77777777" w:rsidR="003E2472" w:rsidRDefault="003E2472" w:rsidP="003E2472">
      <w:pPr>
        <w:ind w:right="-1" w:firstLine="709"/>
        <w:jc w:val="both"/>
        <w:rPr>
          <w:sz w:val="22"/>
          <w:szCs w:val="22"/>
        </w:rPr>
      </w:pPr>
    </w:p>
    <w:p w14:paraId="723D70BC" w14:textId="5AC4B0C7" w:rsidR="003E2472" w:rsidRDefault="003E2472" w:rsidP="003E2472">
      <w:pPr>
        <w:ind w:right="-1" w:firstLine="709"/>
        <w:jc w:val="both"/>
        <w:rPr>
          <w:sz w:val="22"/>
          <w:szCs w:val="22"/>
        </w:rPr>
      </w:pPr>
      <w:r>
        <w:rPr>
          <w:sz w:val="22"/>
          <w:szCs w:val="22"/>
        </w:rPr>
        <w:t>Des</w:t>
      </w:r>
      <w:r w:rsidR="00BD1D3C">
        <w:rPr>
          <w:sz w:val="22"/>
          <w:szCs w:val="22"/>
        </w:rPr>
        <w:t>t</w:t>
      </w:r>
      <w:r>
        <w:rPr>
          <w:sz w:val="22"/>
          <w:szCs w:val="22"/>
        </w:rPr>
        <w:t xml:space="preserve">a forma, </w:t>
      </w:r>
      <w:r w:rsidRPr="00D77AF5">
        <w:rPr>
          <w:sz w:val="22"/>
          <w:szCs w:val="22"/>
        </w:rPr>
        <w:t xml:space="preserve">os valores de </w:t>
      </w:r>
      <w:r w:rsidRPr="00846AAF">
        <w:rPr>
          <w:b/>
          <w:i/>
          <w:sz w:val="22"/>
          <w:szCs w:val="22"/>
        </w:rPr>
        <w:t>n</w:t>
      </w:r>
      <w:r w:rsidRPr="00D77AF5">
        <w:rPr>
          <w:sz w:val="22"/>
          <w:szCs w:val="22"/>
        </w:rPr>
        <w:t xml:space="preserve"> e </w:t>
      </w:r>
      <w:proofErr w:type="spellStart"/>
      <w:r w:rsidRPr="00D77AF5">
        <w:rPr>
          <w:sz w:val="22"/>
          <w:szCs w:val="22"/>
        </w:rPr>
        <w:t>log</w:t>
      </w:r>
      <w:r w:rsidRPr="00BE66F0">
        <w:rPr>
          <w:b/>
          <w:i/>
          <w:sz w:val="22"/>
          <w:szCs w:val="22"/>
        </w:rPr>
        <w:t>C</w:t>
      </w:r>
      <w:proofErr w:type="spellEnd"/>
      <w:r>
        <w:rPr>
          <w:sz w:val="22"/>
          <w:szCs w:val="22"/>
        </w:rPr>
        <w:t xml:space="preserve"> </w:t>
      </w:r>
      <w:r w:rsidR="00D21CFF">
        <w:rPr>
          <w:sz w:val="22"/>
          <w:szCs w:val="22"/>
        </w:rPr>
        <w:t xml:space="preserve">(Equação 8) </w:t>
      </w:r>
      <w:r>
        <w:rPr>
          <w:sz w:val="22"/>
          <w:szCs w:val="22"/>
        </w:rPr>
        <w:t>corresponde</w:t>
      </w:r>
      <w:r w:rsidR="00D21CFF">
        <w:rPr>
          <w:sz w:val="22"/>
          <w:szCs w:val="22"/>
        </w:rPr>
        <w:t>m</w:t>
      </w:r>
      <w:r>
        <w:rPr>
          <w:sz w:val="22"/>
          <w:szCs w:val="22"/>
        </w:rPr>
        <w:t>, respectivamente, aos valores (</w:t>
      </w:r>
      <w:r w:rsidRPr="00AD6E12">
        <w:rPr>
          <w:b/>
          <w:sz w:val="22"/>
          <w:szCs w:val="22"/>
        </w:rPr>
        <w:t>a</w:t>
      </w:r>
      <w:r>
        <w:rPr>
          <w:sz w:val="22"/>
          <w:szCs w:val="22"/>
        </w:rPr>
        <w:t>) e (</w:t>
      </w:r>
      <w:r w:rsidRPr="00AD6E12">
        <w:rPr>
          <w:b/>
          <w:sz w:val="22"/>
          <w:szCs w:val="22"/>
        </w:rPr>
        <w:t>b</w:t>
      </w:r>
      <w:r>
        <w:rPr>
          <w:sz w:val="22"/>
          <w:szCs w:val="22"/>
        </w:rPr>
        <w:t>)</w:t>
      </w:r>
      <w:r w:rsidR="00D21CFF">
        <w:rPr>
          <w:sz w:val="22"/>
          <w:szCs w:val="22"/>
        </w:rPr>
        <w:t xml:space="preserve"> e</w:t>
      </w:r>
      <w:r w:rsidR="00232341">
        <w:rPr>
          <w:sz w:val="22"/>
          <w:szCs w:val="22"/>
        </w:rPr>
        <w:t xml:space="preserve"> </w:t>
      </w:r>
      <w:r>
        <w:rPr>
          <w:sz w:val="22"/>
          <w:szCs w:val="22"/>
        </w:rPr>
        <w:t xml:space="preserve">linear </w:t>
      </w:r>
      <w:r w:rsidRPr="00AD6E12">
        <w:rPr>
          <w:i/>
          <w:sz w:val="22"/>
          <w:szCs w:val="22"/>
        </w:rPr>
        <w:t>y=</w:t>
      </w:r>
      <w:proofErr w:type="spellStart"/>
      <w:r w:rsidRPr="00AD6E12">
        <w:rPr>
          <w:b/>
          <w:i/>
          <w:sz w:val="22"/>
          <w:szCs w:val="22"/>
        </w:rPr>
        <w:t>a</w:t>
      </w:r>
      <w:r w:rsidRPr="00AD6E12">
        <w:rPr>
          <w:i/>
          <w:sz w:val="22"/>
          <w:szCs w:val="22"/>
        </w:rPr>
        <w:t>x+</w:t>
      </w:r>
      <w:r w:rsidRPr="00AD6E12">
        <w:rPr>
          <w:b/>
          <w:i/>
          <w:sz w:val="22"/>
          <w:szCs w:val="22"/>
        </w:rPr>
        <w:t>b</w:t>
      </w:r>
      <w:proofErr w:type="spellEnd"/>
      <w:r w:rsidR="00232341">
        <w:rPr>
          <w:sz w:val="22"/>
          <w:szCs w:val="22"/>
        </w:rPr>
        <w:t xml:space="preserve"> q</w:t>
      </w:r>
      <w:r>
        <w:rPr>
          <w:sz w:val="22"/>
          <w:szCs w:val="22"/>
        </w:rPr>
        <w:t xml:space="preserve">ue descreve </w:t>
      </w:r>
      <w:r w:rsidR="00D21CFF">
        <w:rPr>
          <w:sz w:val="22"/>
          <w:szCs w:val="22"/>
        </w:rPr>
        <w:t xml:space="preserve">a </w:t>
      </w:r>
      <w:r w:rsidRPr="00D77AF5">
        <w:rPr>
          <w:sz w:val="22"/>
          <w:szCs w:val="22"/>
        </w:rPr>
        <w:t xml:space="preserve">regressão </w:t>
      </w:r>
      <w:r w:rsidR="00232341">
        <w:rPr>
          <w:sz w:val="22"/>
          <w:szCs w:val="22"/>
        </w:rPr>
        <w:t xml:space="preserve">de </w:t>
      </w:r>
      <w:r w:rsidRPr="00D23E46">
        <w:rPr>
          <w:sz w:val="22"/>
          <w:szCs w:val="22"/>
        </w:rPr>
        <w:t>linearização da intensidade (</w:t>
      </w:r>
      <w:r w:rsidRPr="00BE66F0">
        <w:rPr>
          <w:rFonts w:ascii="Cambria Math" w:hAnsi="Cambria Math" w:cs="Cambria Math"/>
          <w:b/>
          <w:i/>
          <w:sz w:val="22"/>
          <w:szCs w:val="22"/>
        </w:rPr>
        <w:t>𝑖</w:t>
      </w:r>
      <w:r w:rsidRPr="00D23E46">
        <w:rPr>
          <w:sz w:val="22"/>
          <w:szCs w:val="22"/>
        </w:rPr>
        <w:t>)</w:t>
      </w:r>
      <w:r w:rsidR="00D21CFF">
        <w:rPr>
          <w:sz w:val="22"/>
          <w:szCs w:val="22"/>
        </w:rPr>
        <w:t xml:space="preserve"> e</w:t>
      </w:r>
      <w:r w:rsidRPr="00D23E46">
        <w:rPr>
          <w:sz w:val="22"/>
          <w:szCs w:val="22"/>
        </w:rPr>
        <w:t xml:space="preserve"> duração (</w:t>
      </w:r>
      <w:r w:rsidRPr="00BE66F0">
        <w:rPr>
          <w:rFonts w:ascii="Cambria Math" w:hAnsi="Cambria Math" w:cs="Cambria Math"/>
          <w:b/>
          <w:i/>
          <w:sz w:val="22"/>
          <w:szCs w:val="22"/>
        </w:rPr>
        <w:t>𝑡</w:t>
      </w:r>
      <w:r w:rsidRPr="00D23E46">
        <w:rPr>
          <w:sz w:val="22"/>
          <w:szCs w:val="22"/>
        </w:rPr>
        <w:t>)</w:t>
      </w:r>
      <w:r w:rsidR="00232341">
        <w:rPr>
          <w:sz w:val="22"/>
          <w:szCs w:val="22"/>
        </w:rPr>
        <w:t xml:space="preserve"> a partir da introdução de uma constante </w:t>
      </w:r>
      <w:r>
        <w:rPr>
          <w:sz w:val="22"/>
          <w:szCs w:val="22"/>
        </w:rPr>
        <w:t>(</w:t>
      </w:r>
      <w:r w:rsidRPr="00BE66F0">
        <w:rPr>
          <w:rFonts w:ascii="Cambria Math" w:hAnsi="Cambria Math" w:cs="Cambria Math"/>
          <w:b/>
          <w:i/>
          <w:sz w:val="22"/>
          <w:szCs w:val="22"/>
        </w:rPr>
        <w:t>𝑑</w:t>
      </w:r>
      <w:r>
        <w:rPr>
          <w:rFonts w:ascii="Cambria Math" w:hAnsi="Cambria Math" w:cs="Cambria Math"/>
          <w:sz w:val="22"/>
          <w:szCs w:val="22"/>
        </w:rPr>
        <w:t>)</w:t>
      </w:r>
      <w:r w:rsidRPr="00D23E46">
        <w:rPr>
          <w:sz w:val="22"/>
          <w:szCs w:val="22"/>
        </w:rPr>
        <w:t xml:space="preserve"> para a série histórica de precip</w:t>
      </w:r>
      <w:r>
        <w:rPr>
          <w:sz w:val="22"/>
          <w:szCs w:val="22"/>
        </w:rPr>
        <w:t xml:space="preserve">itação </w:t>
      </w:r>
      <w:r w:rsidR="00232341">
        <w:rPr>
          <w:sz w:val="22"/>
          <w:szCs w:val="22"/>
        </w:rPr>
        <w:t xml:space="preserve">em </w:t>
      </w:r>
      <w:r>
        <w:rPr>
          <w:sz w:val="22"/>
          <w:szCs w:val="22"/>
        </w:rPr>
        <w:t>cada (</w:t>
      </w:r>
      <w:proofErr w:type="spellStart"/>
      <w:r w:rsidRPr="00AD6E12">
        <w:rPr>
          <w:b/>
          <w:i/>
          <w:sz w:val="22"/>
          <w:szCs w:val="22"/>
        </w:rPr>
        <w:t>Tr</w:t>
      </w:r>
      <w:proofErr w:type="spellEnd"/>
      <w:r>
        <w:rPr>
          <w:sz w:val="22"/>
          <w:szCs w:val="22"/>
        </w:rPr>
        <w:t xml:space="preserve">).  </w:t>
      </w:r>
      <w:r w:rsidR="008A3AB2">
        <w:rPr>
          <w:sz w:val="22"/>
          <w:szCs w:val="22"/>
        </w:rPr>
        <w:t>A</w:t>
      </w:r>
      <w:r w:rsidRPr="007B1364">
        <w:rPr>
          <w:sz w:val="22"/>
          <w:szCs w:val="22"/>
        </w:rPr>
        <w:t>pós a determinação do valor de log</w:t>
      </w:r>
      <w:r w:rsidRPr="00BE66F0">
        <w:rPr>
          <w:rFonts w:ascii="Cambria Math" w:hAnsi="Cambria Math" w:cs="Cambria Math"/>
          <w:b/>
          <w:i/>
          <w:sz w:val="22"/>
          <w:szCs w:val="22"/>
        </w:rPr>
        <w:t>𝐶</w:t>
      </w:r>
      <w:r w:rsidRPr="007B1364">
        <w:rPr>
          <w:sz w:val="22"/>
          <w:szCs w:val="22"/>
        </w:rPr>
        <w:t xml:space="preserve">, procedeu-se </w:t>
      </w:r>
      <w:r w:rsidR="008A3AB2">
        <w:rPr>
          <w:sz w:val="22"/>
          <w:szCs w:val="22"/>
        </w:rPr>
        <w:t>a</w:t>
      </w:r>
      <w:r w:rsidRPr="007B1364">
        <w:rPr>
          <w:sz w:val="22"/>
          <w:szCs w:val="22"/>
        </w:rPr>
        <w:t xml:space="preserve"> determinação dos valores de </w:t>
      </w:r>
      <w:r>
        <w:rPr>
          <w:sz w:val="22"/>
          <w:szCs w:val="22"/>
        </w:rPr>
        <w:t>(</w:t>
      </w:r>
      <w:r w:rsidRPr="00AD6E12">
        <w:rPr>
          <w:rFonts w:ascii="Cambria Math" w:hAnsi="Cambria Math" w:cs="Cambria Math"/>
          <w:b/>
          <w:i/>
          <w:sz w:val="22"/>
          <w:szCs w:val="22"/>
        </w:rPr>
        <w:t>𝑚</w:t>
      </w:r>
      <w:r>
        <w:rPr>
          <w:rFonts w:ascii="Cambria Math" w:hAnsi="Cambria Math" w:cs="Cambria Math"/>
          <w:sz w:val="22"/>
          <w:szCs w:val="22"/>
        </w:rPr>
        <w:t>)</w:t>
      </w:r>
      <w:r w:rsidRPr="007B1364">
        <w:rPr>
          <w:sz w:val="22"/>
          <w:szCs w:val="22"/>
        </w:rPr>
        <w:t xml:space="preserve"> e log</w:t>
      </w:r>
      <w:r w:rsidRPr="00BE66F0">
        <w:rPr>
          <w:rFonts w:ascii="Cambria Math" w:hAnsi="Cambria Math" w:cs="Cambria Math"/>
          <w:b/>
          <w:i/>
          <w:sz w:val="22"/>
          <w:szCs w:val="22"/>
        </w:rPr>
        <w:t>𝑘</w:t>
      </w:r>
      <w:r>
        <w:rPr>
          <w:sz w:val="22"/>
          <w:szCs w:val="22"/>
        </w:rPr>
        <w:t>, em conformidade com a E</w:t>
      </w:r>
      <w:r w:rsidRPr="007B1364">
        <w:rPr>
          <w:sz w:val="22"/>
          <w:szCs w:val="22"/>
        </w:rPr>
        <w:t>quaçã</w:t>
      </w:r>
      <w:r>
        <w:rPr>
          <w:sz w:val="22"/>
          <w:szCs w:val="22"/>
        </w:rPr>
        <w:t xml:space="preserve">o 9 e a </w:t>
      </w:r>
      <w:r w:rsidRPr="007B1364">
        <w:rPr>
          <w:sz w:val="22"/>
          <w:szCs w:val="22"/>
        </w:rPr>
        <w:t>aplica</w:t>
      </w:r>
      <w:r>
        <w:rPr>
          <w:sz w:val="22"/>
          <w:szCs w:val="22"/>
        </w:rPr>
        <w:t xml:space="preserve">ção </w:t>
      </w:r>
      <w:r w:rsidR="00670E75">
        <w:rPr>
          <w:sz w:val="22"/>
          <w:szCs w:val="22"/>
        </w:rPr>
        <w:t xml:space="preserve">de </w:t>
      </w:r>
      <w:r w:rsidRPr="007B1364">
        <w:rPr>
          <w:sz w:val="22"/>
          <w:szCs w:val="22"/>
        </w:rPr>
        <w:t xml:space="preserve">uma </w:t>
      </w:r>
      <w:r>
        <w:rPr>
          <w:sz w:val="22"/>
          <w:szCs w:val="22"/>
        </w:rPr>
        <w:t xml:space="preserve">nova </w:t>
      </w:r>
      <w:r w:rsidRPr="007B1364">
        <w:rPr>
          <w:sz w:val="22"/>
          <w:szCs w:val="22"/>
        </w:rPr>
        <w:t>regressão linear para possibilitar a determinação dos</w:t>
      </w:r>
      <w:r>
        <w:rPr>
          <w:sz w:val="22"/>
          <w:szCs w:val="22"/>
        </w:rPr>
        <w:t xml:space="preserve"> fatores (</w:t>
      </w:r>
      <w:r w:rsidRPr="00AD6E12">
        <w:rPr>
          <w:b/>
          <w:i/>
          <w:sz w:val="22"/>
          <w:szCs w:val="22"/>
        </w:rPr>
        <w:t>a</w:t>
      </w:r>
      <w:r>
        <w:rPr>
          <w:sz w:val="22"/>
          <w:szCs w:val="22"/>
        </w:rPr>
        <w:t>) e (</w:t>
      </w:r>
      <w:r w:rsidRPr="00AD6E12">
        <w:rPr>
          <w:b/>
          <w:i/>
          <w:sz w:val="22"/>
          <w:szCs w:val="22"/>
        </w:rPr>
        <w:t>b</w:t>
      </w:r>
      <w:r>
        <w:rPr>
          <w:sz w:val="22"/>
          <w:szCs w:val="22"/>
        </w:rPr>
        <w:t>) de l</w:t>
      </w:r>
      <w:r w:rsidRPr="00D23E46">
        <w:rPr>
          <w:sz w:val="22"/>
          <w:szCs w:val="22"/>
        </w:rPr>
        <w:t>inearização dos valores log</w:t>
      </w:r>
      <w:r w:rsidR="003573AD" w:rsidRPr="00BE66F0">
        <w:rPr>
          <w:rFonts w:ascii="Cambria Math" w:hAnsi="Cambria Math" w:cs="Cambria Math"/>
          <w:b/>
          <w:i/>
          <w:sz w:val="22"/>
          <w:szCs w:val="22"/>
        </w:rPr>
        <w:t>𝑇𝑟</w:t>
      </w:r>
      <w:r w:rsidR="003573AD" w:rsidRPr="00D23E46">
        <w:rPr>
          <w:sz w:val="22"/>
          <w:szCs w:val="22"/>
        </w:rPr>
        <w:t xml:space="preserve"> </w:t>
      </w:r>
      <w:r w:rsidR="003573AD">
        <w:rPr>
          <w:sz w:val="22"/>
          <w:szCs w:val="22"/>
        </w:rPr>
        <w:t>e</w:t>
      </w:r>
      <w:r w:rsidRPr="00D23E46">
        <w:rPr>
          <w:sz w:val="22"/>
          <w:szCs w:val="22"/>
        </w:rPr>
        <w:t xml:space="preserve"> log</w:t>
      </w:r>
      <w:r w:rsidRPr="00BE66F0">
        <w:rPr>
          <w:rFonts w:ascii="Cambria Math" w:hAnsi="Cambria Math" w:cs="Cambria Math"/>
          <w:b/>
          <w:i/>
          <w:sz w:val="22"/>
          <w:szCs w:val="22"/>
        </w:rPr>
        <w:t>𝐶</w:t>
      </w:r>
      <w:r w:rsidRPr="007B1364">
        <w:rPr>
          <w:sz w:val="22"/>
          <w:szCs w:val="22"/>
        </w:rPr>
        <w:t xml:space="preserve">. </w:t>
      </w:r>
      <w:r w:rsidR="00D62779">
        <w:rPr>
          <w:sz w:val="22"/>
          <w:szCs w:val="22"/>
        </w:rPr>
        <w:t xml:space="preserve"> </w:t>
      </w:r>
      <w:r w:rsidRPr="007B1364">
        <w:rPr>
          <w:sz w:val="22"/>
          <w:szCs w:val="22"/>
        </w:rPr>
        <w:t>Des</w:t>
      </w:r>
      <w:r w:rsidR="008A3AB2">
        <w:rPr>
          <w:sz w:val="22"/>
          <w:szCs w:val="22"/>
        </w:rPr>
        <w:t>s</w:t>
      </w:r>
      <w:r w:rsidRPr="007B1364">
        <w:rPr>
          <w:sz w:val="22"/>
          <w:szCs w:val="22"/>
        </w:rPr>
        <w:t xml:space="preserve">e modo, a partir da determinação dos valores das constantes </w:t>
      </w:r>
      <w:r w:rsidR="00670E75">
        <w:rPr>
          <w:sz w:val="22"/>
          <w:szCs w:val="22"/>
        </w:rPr>
        <w:t>utilizadas</w:t>
      </w:r>
      <w:r w:rsidRPr="007B1364">
        <w:rPr>
          <w:sz w:val="22"/>
          <w:szCs w:val="22"/>
        </w:rPr>
        <w:t xml:space="preserve">, foram </w:t>
      </w:r>
      <w:r w:rsidR="00670E75">
        <w:rPr>
          <w:sz w:val="22"/>
          <w:szCs w:val="22"/>
        </w:rPr>
        <w:t>obtidos</w:t>
      </w:r>
      <w:r w:rsidRPr="007B1364">
        <w:rPr>
          <w:sz w:val="22"/>
          <w:szCs w:val="22"/>
        </w:rPr>
        <w:t xml:space="preserve"> os parâmetros da equação IDF</w:t>
      </w:r>
      <w:r>
        <w:rPr>
          <w:sz w:val="22"/>
          <w:szCs w:val="22"/>
        </w:rPr>
        <w:t xml:space="preserve"> </w:t>
      </w:r>
      <w:r w:rsidRPr="007B1364">
        <w:rPr>
          <w:sz w:val="22"/>
          <w:szCs w:val="22"/>
        </w:rPr>
        <w:t xml:space="preserve">para </w:t>
      </w:r>
      <w:r>
        <w:rPr>
          <w:sz w:val="22"/>
          <w:szCs w:val="22"/>
        </w:rPr>
        <w:t>a cidade de Porto Velho</w:t>
      </w:r>
      <w:r w:rsidR="00DF645A">
        <w:rPr>
          <w:sz w:val="22"/>
          <w:szCs w:val="22"/>
        </w:rPr>
        <w:t>.</w:t>
      </w:r>
    </w:p>
    <w:p w14:paraId="3A1AC32D" w14:textId="77777777" w:rsidR="003E2472" w:rsidRDefault="003E2472" w:rsidP="003E2472">
      <w:pPr>
        <w:ind w:right="-1" w:firstLine="709"/>
        <w:jc w:val="both"/>
        <w:rPr>
          <w:sz w:val="22"/>
          <w:szCs w:val="22"/>
        </w:rPr>
      </w:pPr>
    </w:p>
    <w:tbl>
      <w:tblPr>
        <w:tblW w:w="5000" w:type="pct"/>
        <w:tblLook w:val="04A0" w:firstRow="1" w:lastRow="0" w:firstColumn="1" w:lastColumn="0" w:noHBand="0" w:noVBand="1"/>
      </w:tblPr>
      <w:tblGrid>
        <w:gridCol w:w="1263"/>
        <w:gridCol w:w="3417"/>
        <w:gridCol w:w="1441"/>
        <w:gridCol w:w="2963"/>
      </w:tblGrid>
      <w:tr w:rsidR="003E2472" w:rsidRPr="00850BD7" w14:paraId="30C4987F" w14:textId="77777777" w:rsidTr="00232341">
        <w:tc>
          <w:tcPr>
            <w:tcW w:w="695" w:type="pct"/>
            <w:shd w:val="clear" w:color="auto" w:fill="auto"/>
            <w:vAlign w:val="center"/>
          </w:tcPr>
          <w:p w14:paraId="2FBE57F6" w14:textId="77777777" w:rsidR="003E2472" w:rsidRPr="008A3AB2" w:rsidRDefault="003E2472" w:rsidP="00846AAF">
            <w:pPr>
              <w:ind w:right="-1"/>
              <w:jc w:val="center"/>
              <w:rPr>
                <w:b/>
                <w:sz w:val="22"/>
                <w:szCs w:val="22"/>
              </w:rPr>
            </w:pPr>
            <w:r w:rsidRPr="008A3AB2">
              <w:rPr>
                <w:b/>
                <w:sz w:val="22"/>
                <w:szCs w:val="22"/>
              </w:rPr>
              <w:t>Equação 8</w:t>
            </w:r>
          </w:p>
        </w:tc>
        <w:tc>
          <w:tcPr>
            <w:tcW w:w="1881" w:type="pct"/>
            <w:shd w:val="clear" w:color="auto" w:fill="auto"/>
            <w:vAlign w:val="center"/>
          </w:tcPr>
          <w:p w14:paraId="34413E34" w14:textId="30A12599" w:rsidR="003E2472" w:rsidRPr="008A3AB2" w:rsidRDefault="003E2472" w:rsidP="00846AAF">
            <w:pPr>
              <w:jc w:val="center"/>
              <w:rPr>
                <w:sz w:val="22"/>
                <w:szCs w:val="22"/>
              </w:rPr>
            </w:pPr>
            <m:oMath>
              <m:r>
                <w:rPr>
                  <w:rFonts w:ascii="Cambria Math" w:hAnsi="Cambria Math"/>
                  <w:color w:val="000000"/>
                  <w:sz w:val="22"/>
                  <w:szCs w:val="22"/>
                </w:rPr>
                <m:t>log</m:t>
              </m:r>
              <m:r>
                <m:rPr>
                  <m:sty m:val="bi"/>
                </m:rPr>
                <w:rPr>
                  <w:rFonts w:ascii="Cambria Math" w:hAnsi="Cambria Math"/>
                  <w:color w:val="000000"/>
                  <w:sz w:val="22"/>
                  <w:szCs w:val="22"/>
                </w:rPr>
                <m:t>i</m:t>
              </m:r>
              <m:r>
                <w:rPr>
                  <w:rFonts w:ascii="Cambria Math" w:hAnsi="Cambria Math"/>
                  <w:color w:val="000000"/>
                  <w:sz w:val="22"/>
                  <w:szCs w:val="22"/>
                </w:rPr>
                <m:t>=log</m:t>
              </m:r>
              <m:r>
                <m:rPr>
                  <m:sty m:val="bi"/>
                </m:rPr>
                <w:rPr>
                  <w:rFonts w:ascii="Cambria Math" w:hAnsi="Cambria Math"/>
                  <w:color w:val="000000"/>
                  <w:sz w:val="22"/>
                  <w:szCs w:val="22"/>
                </w:rPr>
                <m:t>C</m:t>
              </m:r>
              <m:r>
                <w:rPr>
                  <w:rFonts w:ascii="Cambria Math" w:hAnsi="Cambria Math"/>
                  <w:color w:val="000000"/>
                  <w:sz w:val="22"/>
                  <w:szCs w:val="22"/>
                </w:rPr>
                <m:t>-</m:t>
              </m:r>
              <m:r>
                <m:rPr>
                  <m:sty m:val="bi"/>
                </m:rPr>
                <w:rPr>
                  <w:rFonts w:ascii="Cambria Math" w:hAnsi="Cambria Math"/>
                  <w:color w:val="000000"/>
                  <w:sz w:val="22"/>
                  <w:szCs w:val="22"/>
                </w:rPr>
                <m:t>n</m:t>
              </m:r>
              <m:r>
                <w:rPr>
                  <w:rFonts w:ascii="Cambria Math" w:hAnsi="Cambria Math"/>
                  <w:color w:val="000000"/>
                  <w:sz w:val="22"/>
                  <w:szCs w:val="22"/>
                </w:rPr>
                <m:t>.log(</m:t>
              </m:r>
              <m:r>
                <m:rPr>
                  <m:sty m:val="bi"/>
                </m:rPr>
                <w:rPr>
                  <w:rFonts w:ascii="Cambria Math" w:hAnsi="Cambria Math"/>
                  <w:color w:val="000000"/>
                  <w:sz w:val="22"/>
                  <w:szCs w:val="22"/>
                </w:rPr>
                <m:t>t</m:t>
              </m:r>
              <m:r>
                <w:rPr>
                  <w:rFonts w:ascii="Cambria Math" w:hAnsi="Cambria Math"/>
                  <w:color w:val="000000"/>
                  <w:sz w:val="22"/>
                  <w:szCs w:val="22"/>
                </w:rPr>
                <m:t>+</m:t>
              </m:r>
              <m:r>
                <m:rPr>
                  <m:sty m:val="bi"/>
                </m:rPr>
                <w:rPr>
                  <w:rFonts w:ascii="Cambria Math" w:hAnsi="Cambria Math"/>
                  <w:color w:val="000000"/>
                  <w:sz w:val="22"/>
                  <w:szCs w:val="22"/>
                </w:rPr>
                <m:t>d</m:t>
              </m:r>
              <m:r>
                <w:rPr>
                  <w:rFonts w:ascii="Cambria Math" w:hAnsi="Cambria Math"/>
                  <w:color w:val="000000"/>
                  <w:sz w:val="22"/>
                  <w:szCs w:val="22"/>
                </w:rPr>
                <m:t>)</m:t>
              </m:r>
            </m:oMath>
            <w:r w:rsidRPr="008A3AB2">
              <w:t xml:space="preserve"> </w:t>
            </w:r>
          </w:p>
        </w:tc>
        <w:tc>
          <w:tcPr>
            <w:tcW w:w="793" w:type="pct"/>
            <w:shd w:val="clear" w:color="auto" w:fill="auto"/>
            <w:vAlign w:val="center"/>
          </w:tcPr>
          <w:p w14:paraId="45FC0F75" w14:textId="77777777" w:rsidR="003E2472" w:rsidRPr="008A3AB2" w:rsidRDefault="003E2472" w:rsidP="00846AAF">
            <w:pPr>
              <w:jc w:val="center"/>
              <w:rPr>
                <w:sz w:val="22"/>
                <w:szCs w:val="22"/>
              </w:rPr>
            </w:pPr>
            <w:r w:rsidRPr="008A3AB2">
              <w:rPr>
                <w:b/>
                <w:sz w:val="22"/>
                <w:szCs w:val="22"/>
              </w:rPr>
              <w:t>Equação 9</w:t>
            </w:r>
          </w:p>
        </w:tc>
        <w:tc>
          <w:tcPr>
            <w:tcW w:w="1631" w:type="pct"/>
            <w:shd w:val="clear" w:color="auto" w:fill="auto"/>
            <w:vAlign w:val="center"/>
          </w:tcPr>
          <w:p w14:paraId="71E9C8AD" w14:textId="097C111F" w:rsidR="003E2472" w:rsidRPr="003E2472" w:rsidRDefault="003E2472" w:rsidP="00846AAF">
            <w:pPr>
              <w:jc w:val="center"/>
              <w:rPr>
                <w:sz w:val="22"/>
                <w:szCs w:val="22"/>
              </w:rPr>
            </w:pPr>
            <m:oMathPara>
              <m:oMath>
                <m:r>
                  <w:rPr>
                    <w:rFonts w:ascii="Cambria Math" w:hAnsi="Cambria Math"/>
                    <w:color w:val="000000"/>
                    <w:sz w:val="22"/>
                    <w:szCs w:val="22"/>
                  </w:rPr>
                  <m:t>log</m:t>
                </m:r>
                <m:r>
                  <m:rPr>
                    <m:sty m:val="bi"/>
                  </m:rPr>
                  <w:rPr>
                    <w:rFonts w:ascii="Cambria Math" w:hAnsi="Cambria Math"/>
                    <w:color w:val="000000"/>
                    <w:sz w:val="22"/>
                    <w:szCs w:val="22"/>
                  </w:rPr>
                  <m:t>C</m:t>
                </m:r>
                <m:r>
                  <w:rPr>
                    <w:rFonts w:ascii="Cambria Math" w:hAnsi="Cambria Math"/>
                    <w:color w:val="000000"/>
                    <w:sz w:val="22"/>
                    <w:szCs w:val="22"/>
                  </w:rPr>
                  <m:t>=log</m:t>
                </m:r>
                <m:r>
                  <m:rPr>
                    <m:sty m:val="bi"/>
                  </m:rPr>
                  <w:rPr>
                    <w:rFonts w:ascii="Cambria Math" w:hAnsi="Cambria Math"/>
                    <w:color w:val="000000"/>
                    <w:sz w:val="22"/>
                    <w:szCs w:val="22"/>
                  </w:rPr>
                  <m:t>k</m:t>
                </m:r>
                <m:r>
                  <w:rPr>
                    <w:rFonts w:ascii="Cambria Math" w:hAnsi="Cambria Math"/>
                    <w:color w:val="000000"/>
                    <w:sz w:val="22"/>
                    <w:szCs w:val="22"/>
                  </w:rPr>
                  <m:t>-</m:t>
                </m:r>
                <m:r>
                  <m:rPr>
                    <m:sty m:val="bi"/>
                  </m:rPr>
                  <w:rPr>
                    <w:rFonts w:ascii="Cambria Math" w:hAnsi="Cambria Math"/>
                    <w:color w:val="000000"/>
                    <w:sz w:val="22"/>
                    <w:szCs w:val="22"/>
                  </w:rPr>
                  <m:t>m</m:t>
                </m:r>
                <m:r>
                  <w:rPr>
                    <w:rFonts w:ascii="Cambria Math" w:hAnsi="Cambria Math"/>
                    <w:color w:val="000000"/>
                    <w:sz w:val="22"/>
                    <w:szCs w:val="22"/>
                  </w:rPr>
                  <m:t>.log</m:t>
                </m:r>
                <m:r>
                  <m:rPr>
                    <m:sty m:val="bi"/>
                  </m:rPr>
                  <w:rPr>
                    <w:rFonts w:ascii="Cambria Math" w:hAnsi="Cambria Math"/>
                    <w:color w:val="000000"/>
                    <w:sz w:val="22"/>
                    <w:szCs w:val="22"/>
                  </w:rPr>
                  <m:t>Tr</m:t>
                </m:r>
              </m:oMath>
            </m:oMathPara>
          </w:p>
        </w:tc>
      </w:tr>
    </w:tbl>
    <w:p w14:paraId="011B1F86" w14:textId="77777777" w:rsidR="003E2472" w:rsidRDefault="003E2472" w:rsidP="003E2472">
      <w:r>
        <w:tab/>
      </w:r>
    </w:p>
    <w:p w14:paraId="089513ED" w14:textId="6C6E1B63" w:rsidR="003E2472" w:rsidRPr="00C14A1A" w:rsidRDefault="003E2472" w:rsidP="003E2472">
      <w:pPr>
        <w:jc w:val="both"/>
        <w:rPr>
          <w:sz w:val="22"/>
          <w:szCs w:val="22"/>
        </w:rPr>
      </w:pPr>
      <w:r w:rsidRPr="00C14A1A">
        <w:tab/>
      </w:r>
      <w:r w:rsidRPr="00C14A1A">
        <w:rPr>
          <w:sz w:val="22"/>
          <w:szCs w:val="22"/>
        </w:rPr>
        <w:t>Para avaliar os coeficientes, (</w:t>
      </w:r>
      <w:r w:rsidRPr="00C14A1A">
        <w:rPr>
          <w:b/>
          <w:i/>
          <w:sz w:val="22"/>
          <w:szCs w:val="22"/>
        </w:rPr>
        <w:t>K</w:t>
      </w:r>
      <w:r w:rsidRPr="00C14A1A">
        <w:rPr>
          <w:sz w:val="22"/>
          <w:szCs w:val="22"/>
        </w:rPr>
        <w:t>), (</w:t>
      </w:r>
      <w:r w:rsidRPr="00C14A1A">
        <w:rPr>
          <w:rFonts w:ascii="Cambria Math" w:hAnsi="Cambria Math" w:cs="Cambria Math"/>
          <w:b/>
          <w:i/>
          <w:sz w:val="22"/>
          <w:szCs w:val="22"/>
        </w:rPr>
        <w:t>𝑑</w:t>
      </w:r>
      <w:r w:rsidRPr="00C14A1A">
        <w:rPr>
          <w:sz w:val="22"/>
          <w:szCs w:val="22"/>
        </w:rPr>
        <w:t>), (</w:t>
      </w:r>
      <w:r w:rsidRPr="00C14A1A">
        <w:rPr>
          <w:rFonts w:ascii="Cambria Math" w:hAnsi="Cambria Math" w:cs="Cambria Math"/>
          <w:b/>
          <w:i/>
          <w:sz w:val="22"/>
          <w:szCs w:val="22"/>
        </w:rPr>
        <w:t>𝑚</w:t>
      </w:r>
      <w:r w:rsidRPr="00C14A1A">
        <w:rPr>
          <w:sz w:val="22"/>
          <w:szCs w:val="22"/>
        </w:rPr>
        <w:t>) e (</w:t>
      </w:r>
      <w:r w:rsidRPr="00C14A1A">
        <w:rPr>
          <w:rFonts w:ascii="Cambria Math" w:hAnsi="Cambria Math" w:cs="Cambria Math"/>
          <w:b/>
          <w:i/>
          <w:sz w:val="22"/>
          <w:szCs w:val="22"/>
        </w:rPr>
        <w:t>𝑛</w:t>
      </w:r>
      <w:r w:rsidRPr="00C14A1A">
        <w:rPr>
          <w:sz w:val="22"/>
          <w:szCs w:val="22"/>
        </w:rPr>
        <w:t>), estimados pela metodologia proposta para a equação IDF fo</w:t>
      </w:r>
      <w:r w:rsidR="00DF645A" w:rsidRPr="00C14A1A">
        <w:rPr>
          <w:sz w:val="22"/>
          <w:szCs w:val="22"/>
        </w:rPr>
        <w:t>i</w:t>
      </w:r>
      <w:r w:rsidRPr="00C14A1A">
        <w:rPr>
          <w:sz w:val="22"/>
          <w:szCs w:val="22"/>
        </w:rPr>
        <w:t xml:space="preserve"> utilizado</w:t>
      </w:r>
      <w:r w:rsidR="00DF645A" w:rsidRPr="00C14A1A">
        <w:rPr>
          <w:sz w:val="22"/>
          <w:szCs w:val="22"/>
        </w:rPr>
        <w:t xml:space="preserve"> </w:t>
      </w:r>
      <w:r w:rsidR="00B77D49" w:rsidRPr="00C14A1A">
        <w:rPr>
          <w:sz w:val="22"/>
          <w:szCs w:val="22"/>
        </w:rPr>
        <w:t xml:space="preserve">o </w:t>
      </w:r>
      <w:r w:rsidRPr="00C14A1A">
        <w:rPr>
          <w:sz w:val="22"/>
          <w:szCs w:val="22"/>
        </w:rPr>
        <w:t xml:space="preserve">índice de concordância de </w:t>
      </w:r>
      <w:proofErr w:type="spellStart"/>
      <w:r w:rsidRPr="00C14A1A">
        <w:rPr>
          <w:sz w:val="22"/>
          <w:szCs w:val="22"/>
        </w:rPr>
        <w:t>Willmott</w:t>
      </w:r>
      <w:proofErr w:type="spellEnd"/>
      <w:r w:rsidR="00D25AC9" w:rsidRPr="00C14A1A">
        <w:rPr>
          <w:sz w:val="22"/>
          <w:szCs w:val="22"/>
        </w:rPr>
        <w:t xml:space="preserve"> (1981)</w:t>
      </w:r>
      <w:r w:rsidR="00846AAF" w:rsidRPr="00C14A1A">
        <w:rPr>
          <w:sz w:val="22"/>
          <w:szCs w:val="22"/>
        </w:rPr>
        <w:t xml:space="preserve">, </w:t>
      </w:r>
      <w:r w:rsidRPr="00C14A1A">
        <w:rPr>
          <w:sz w:val="22"/>
          <w:szCs w:val="22"/>
        </w:rPr>
        <w:t>Equação 10,</w:t>
      </w:r>
      <w:r w:rsidR="006A7618" w:rsidRPr="00C14A1A">
        <w:rPr>
          <w:sz w:val="22"/>
          <w:szCs w:val="22"/>
        </w:rPr>
        <w:t xml:space="preserve"> onde </w:t>
      </w:r>
      <w:r w:rsidR="006A7618" w:rsidRPr="00C14A1A">
        <w:rPr>
          <w:rFonts w:ascii="Cambria Math" w:hAnsi="Cambria Math" w:cs="Cambria Math"/>
          <w:b/>
          <w:sz w:val="22"/>
          <w:szCs w:val="22"/>
        </w:rPr>
        <w:t>𝑒</w:t>
      </w:r>
      <w:r w:rsidR="006A7618" w:rsidRPr="00C14A1A">
        <w:rPr>
          <w:rFonts w:ascii="Cambria Math" w:hAnsi="Cambria Math" w:cs="Cambria Math"/>
          <w:b/>
          <w:sz w:val="22"/>
          <w:szCs w:val="22"/>
          <w:vertAlign w:val="subscript"/>
        </w:rPr>
        <w:t>𝑖</w:t>
      </w:r>
      <w:r w:rsidR="006A7618" w:rsidRPr="00C14A1A">
        <w:rPr>
          <w:rFonts w:ascii="Cambria Math" w:hAnsi="Cambria Math" w:cs="Cambria Math"/>
          <w:sz w:val="22"/>
          <w:szCs w:val="22"/>
        </w:rPr>
        <w:t xml:space="preserve"> e </w:t>
      </w:r>
      <w:r w:rsidR="006A7618" w:rsidRPr="00C14A1A">
        <w:rPr>
          <w:rFonts w:ascii="Cambria Math" w:hAnsi="Cambria Math" w:cs="Cambria Math"/>
          <w:b/>
          <w:sz w:val="22"/>
          <w:szCs w:val="22"/>
        </w:rPr>
        <w:t>𝑜</w:t>
      </w:r>
      <w:r w:rsidR="006A7618" w:rsidRPr="00C14A1A">
        <w:rPr>
          <w:rFonts w:ascii="Cambria Math" w:hAnsi="Cambria Math" w:cs="Cambria Math"/>
          <w:b/>
          <w:sz w:val="22"/>
          <w:szCs w:val="22"/>
          <w:vertAlign w:val="subscript"/>
        </w:rPr>
        <w:t>𝑖</w:t>
      </w:r>
      <w:r w:rsidR="006A7618" w:rsidRPr="00C14A1A">
        <w:rPr>
          <w:rFonts w:ascii="Cambria Math" w:hAnsi="Cambria Math" w:cs="Cambria Math"/>
          <w:sz w:val="22"/>
          <w:szCs w:val="22"/>
        </w:rPr>
        <w:t xml:space="preserve"> corresponde</w:t>
      </w:r>
      <w:r w:rsidR="00DF645A" w:rsidRPr="00C14A1A">
        <w:rPr>
          <w:rFonts w:ascii="Cambria Math" w:hAnsi="Cambria Math" w:cs="Cambria Math"/>
          <w:sz w:val="22"/>
          <w:szCs w:val="22"/>
        </w:rPr>
        <w:t>m</w:t>
      </w:r>
      <w:r w:rsidR="006A7618" w:rsidRPr="00C14A1A">
        <w:rPr>
          <w:rFonts w:ascii="Cambria Math" w:hAnsi="Cambria Math" w:cs="Cambria Math"/>
          <w:sz w:val="22"/>
          <w:szCs w:val="22"/>
        </w:rPr>
        <w:t xml:space="preserve">, respectivamente, os </w:t>
      </w:r>
      <w:r w:rsidR="006A7618" w:rsidRPr="00C14A1A">
        <w:rPr>
          <w:sz w:val="22"/>
          <w:szCs w:val="22"/>
        </w:rPr>
        <w:t xml:space="preserve">valores extremos estimados e observados e </w:t>
      </w:r>
      <w:r w:rsidR="006A7618" w:rsidRPr="00C14A1A">
        <w:rPr>
          <w:b/>
          <w:sz w:val="22"/>
          <w:szCs w:val="22"/>
        </w:rPr>
        <w:t xml:space="preserve"> </w:t>
      </w:r>
      <w:r w:rsidR="006A7618" w:rsidRPr="00C14A1A">
        <w:rPr>
          <w:rFonts w:ascii="Cambria Math" w:hAnsi="Cambria Math" w:cs="Cambria Math"/>
          <w:b/>
          <w:sz w:val="22"/>
          <w:szCs w:val="22"/>
        </w:rPr>
        <w:t>𝑜</w:t>
      </w:r>
      <w:r w:rsidR="006A7618" w:rsidRPr="00C14A1A">
        <w:rPr>
          <w:b/>
          <w:sz w:val="22"/>
          <w:szCs w:val="22"/>
        </w:rPr>
        <w:t>̅</w:t>
      </w:r>
      <w:r w:rsidR="006A7618" w:rsidRPr="00C14A1A">
        <w:rPr>
          <w:sz w:val="22"/>
          <w:szCs w:val="22"/>
        </w:rPr>
        <w:t xml:space="preserve">  a média dos valores extremos observados, além d</w:t>
      </w:r>
      <w:r w:rsidRPr="00C14A1A">
        <w:rPr>
          <w:sz w:val="22"/>
          <w:szCs w:val="22"/>
        </w:rPr>
        <w:t>o coeficiente de determinação (</w:t>
      </w:r>
      <w:r w:rsidRPr="00C14A1A">
        <w:rPr>
          <w:b/>
          <w:i/>
          <w:sz w:val="22"/>
          <w:szCs w:val="22"/>
        </w:rPr>
        <w:t>R²</w:t>
      </w:r>
      <w:r w:rsidRPr="00C14A1A">
        <w:rPr>
          <w:sz w:val="22"/>
          <w:szCs w:val="22"/>
        </w:rPr>
        <w:t>)</w:t>
      </w:r>
      <w:r w:rsidR="00DF645A" w:rsidRPr="00C14A1A">
        <w:rPr>
          <w:sz w:val="22"/>
          <w:szCs w:val="22"/>
        </w:rPr>
        <w:t>, o</w:t>
      </w:r>
      <w:r w:rsidRPr="00C14A1A">
        <w:rPr>
          <w:sz w:val="22"/>
          <w:szCs w:val="22"/>
        </w:rPr>
        <w:t xml:space="preserve">btido pela divisão da soma dos quadrados </w:t>
      </w:r>
      <w:r w:rsidR="00DF645A" w:rsidRPr="00C14A1A">
        <w:rPr>
          <w:sz w:val="22"/>
          <w:szCs w:val="22"/>
        </w:rPr>
        <w:t>da</w:t>
      </w:r>
      <w:r w:rsidRPr="00C14A1A">
        <w:rPr>
          <w:sz w:val="22"/>
          <w:szCs w:val="22"/>
        </w:rPr>
        <w:t xml:space="preserve"> regressão (</w:t>
      </w:r>
      <w:proofErr w:type="spellStart"/>
      <w:r w:rsidRPr="00C14A1A">
        <w:rPr>
          <w:b/>
          <w:i/>
          <w:sz w:val="22"/>
          <w:szCs w:val="22"/>
        </w:rPr>
        <w:t>SQReg</w:t>
      </w:r>
      <w:proofErr w:type="spellEnd"/>
      <w:r w:rsidRPr="00C14A1A">
        <w:rPr>
          <w:sz w:val="22"/>
          <w:szCs w:val="22"/>
        </w:rPr>
        <w:t xml:space="preserve">) </w:t>
      </w:r>
      <w:r w:rsidR="00DF645A" w:rsidRPr="00C14A1A">
        <w:rPr>
          <w:sz w:val="22"/>
          <w:szCs w:val="22"/>
        </w:rPr>
        <w:t xml:space="preserve">e </w:t>
      </w:r>
      <w:r w:rsidRPr="00C14A1A">
        <w:rPr>
          <w:sz w:val="22"/>
          <w:szCs w:val="22"/>
        </w:rPr>
        <w:t>pela soma quadrática total (</w:t>
      </w:r>
      <w:r w:rsidRPr="00C14A1A">
        <w:rPr>
          <w:b/>
          <w:i/>
          <w:sz w:val="22"/>
          <w:szCs w:val="22"/>
        </w:rPr>
        <w:t>SQT</w:t>
      </w:r>
      <w:r w:rsidR="00B77D49" w:rsidRPr="00C14A1A">
        <w:rPr>
          <w:b/>
          <w:i/>
          <w:sz w:val="22"/>
          <w:szCs w:val="22"/>
        </w:rPr>
        <w:t>)</w:t>
      </w:r>
      <w:r w:rsidR="00B77D49" w:rsidRPr="00C14A1A">
        <w:rPr>
          <w:sz w:val="22"/>
          <w:szCs w:val="22"/>
        </w:rPr>
        <w:t xml:space="preserve">. Ambos </w:t>
      </w:r>
      <w:r w:rsidR="00DF645A" w:rsidRPr="00C14A1A">
        <w:rPr>
          <w:sz w:val="22"/>
          <w:szCs w:val="22"/>
        </w:rPr>
        <w:t xml:space="preserve">os </w:t>
      </w:r>
      <w:r w:rsidR="00B77D49" w:rsidRPr="00C14A1A">
        <w:rPr>
          <w:sz w:val="22"/>
          <w:szCs w:val="22"/>
        </w:rPr>
        <w:t xml:space="preserve">indicadores </w:t>
      </w:r>
      <w:r w:rsidRPr="00C14A1A">
        <w:rPr>
          <w:sz w:val="22"/>
          <w:szCs w:val="22"/>
        </w:rPr>
        <w:t>varia</w:t>
      </w:r>
      <w:r w:rsidR="00DF645A" w:rsidRPr="00C14A1A">
        <w:rPr>
          <w:sz w:val="22"/>
          <w:szCs w:val="22"/>
        </w:rPr>
        <w:t>m</w:t>
      </w:r>
      <w:r w:rsidRPr="00C14A1A">
        <w:rPr>
          <w:sz w:val="22"/>
          <w:szCs w:val="22"/>
        </w:rPr>
        <w:t xml:space="preserve"> de 0 a 1</w:t>
      </w:r>
      <w:r w:rsidR="00DF645A" w:rsidRPr="00C14A1A">
        <w:rPr>
          <w:sz w:val="22"/>
          <w:szCs w:val="22"/>
        </w:rPr>
        <w:t>, s</w:t>
      </w:r>
      <w:r w:rsidRPr="00C14A1A">
        <w:rPr>
          <w:sz w:val="22"/>
          <w:szCs w:val="22"/>
        </w:rPr>
        <w:t>endo que quanto mais próximo ao valor unitário melhor o</w:t>
      </w:r>
      <w:r w:rsidR="00B77D49" w:rsidRPr="00C14A1A">
        <w:rPr>
          <w:sz w:val="22"/>
          <w:szCs w:val="22"/>
        </w:rPr>
        <w:t xml:space="preserve"> </w:t>
      </w:r>
      <w:r w:rsidR="00B654D5" w:rsidRPr="00C14A1A">
        <w:rPr>
          <w:sz w:val="22"/>
          <w:szCs w:val="22"/>
        </w:rPr>
        <w:t>desempenho</w:t>
      </w:r>
      <w:r w:rsidR="00DF645A" w:rsidRPr="00C14A1A">
        <w:rPr>
          <w:sz w:val="22"/>
          <w:szCs w:val="22"/>
        </w:rPr>
        <w:t xml:space="preserve"> da equação</w:t>
      </w:r>
      <w:r w:rsidRPr="00C14A1A">
        <w:rPr>
          <w:sz w:val="22"/>
          <w:szCs w:val="22"/>
        </w:rPr>
        <w:t>.</w:t>
      </w:r>
    </w:p>
    <w:p w14:paraId="67484E18" w14:textId="77777777" w:rsidR="00846AAF" w:rsidRDefault="00846AAF" w:rsidP="003E2472">
      <w:pPr>
        <w:jc w:val="both"/>
        <w:rPr>
          <w:sz w:val="22"/>
          <w:szCs w:val="22"/>
        </w:rPr>
      </w:pPr>
    </w:p>
    <w:tbl>
      <w:tblPr>
        <w:tblW w:w="0" w:type="auto"/>
        <w:tblLook w:val="04A0" w:firstRow="1" w:lastRow="0" w:firstColumn="1" w:lastColumn="0" w:noHBand="0" w:noVBand="1"/>
      </w:tblPr>
      <w:tblGrid>
        <w:gridCol w:w="4850"/>
        <w:gridCol w:w="4234"/>
      </w:tblGrid>
      <w:tr w:rsidR="00846AAF" w14:paraId="1D1D47FE" w14:textId="7D466548" w:rsidTr="00846AAF">
        <w:tc>
          <w:tcPr>
            <w:tcW w:w="4850" w:type="dxa"/>
            <w:shd w:val="clear" w:color="auto" w:fill="auto"/>
            <w:vAlign w:val="center"/>
          </w:tcPr>
          <w:p w14:paraId="5A2A2012" w14:textId="03E6CB64" w:rsidR="00846AAF" w:rsidRPr="00C555F9" w:rsidRDefault="00846AAF" w:rsidP="00846AAF">
            <w:pPr>
              <w:jc w:val="center"/>
              <w:rPr>
                <w:sz w:val="22"/>
                <w:szCs w:val="22"/>
              </w:rPr>
            </w:pPr>
            <w:bookmarkStart w:id="11" w:name="_Hlk138845729"/>
            <w:r w:rsidRPr="00C555F9">
              <w:rPr>
                <w:b/>
                <w:sz w:val="22"/>
                <w:szCs w:val="22"/>
              </w:rPr>
              <w:t>Equação 10</w:t>
            </w:r>
          </w:p>
        </w:tc>
        <w:tc>
          <w:tcPr>
            <w:tcW w:w="4234" w:type="dxa"/>
          </w:tcPr>
          <w:p w14:paraId="10A87D76" w14:textId="23C1DF56" w:rsidR="00846AAF" w:rsidRDefault="00F752CB" w:rsidP="00846AAF">
            <w:pPr>
              <w:jc w:val="center"/>
              <w:rPr>
                <w:sz w:val="18"/>
                <w:szCs w:val="18"/>
              </w:rPr>
            </w:pPr>
            <m:oMathPara>
              <m:oMath>
                <m:r>
                  <m:rPr>
                    <m:sty m:val="bi"/>
                  </m:rPr>
                  <w:rPr>
                    <w:rFonts w:ascii="Cambria Math" w:hAnsi="Cambria Math"/>
                    <w:sz w:val="18"/>
                    <w:szCs w:val="18"/>
                  </w:rPr>
                  <m:t>d</m:t>
                </m:r>
                <m:r>
                  <w:rPr>
                    <w:rFonts w:ascii="Cambria Math" w:hAnsi="Cambria Math"/>
                    <w:sz w:val="18"/>
                    <w:szCs w:val="18"/>
                  </w:rPr>
                  <m:t>=100</m:t>
                </m:r>
                <m:d>
                  <m:dPr>
                    <m:begChr m:val="["/>
                    <m:endChr m:val="]"/>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nary>
                          <m:naryPr>
                            <m:chr m:val="∑"/>
                            <m:limLoc m:val="undOvr"/>
                            <m:subHide m:val="1"/>
                            <m:supHide m:val="1"/>
                            <m:ctrlPr>
                              <w:rPr>
                                <w:rFonts w:ascii="Cambria Math" w:hAnsi="Cambria Math"/>
                                <w:i/>
                                <w:sz w:val="18"/>
                                <w:szCs w:val="18"/>
                              </w:rPr>
                            </m:ctrlPr>
                          </m:naryPr>
                          <m:sub/>
                          <m:sup/>
                          <m:e>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b/>
                                        <w:i/>
                                        <w:sz w:val="18"/>
                                        <w:szCs w:val="18"/>
                                      </w:rPr>
                                    </m:ctrlPr>
                                  </m:sSubPr>
                                  <m:e>
                                    <m:r>
                                      <m:rPr>
                                        <m:sty m:val="bi"/>
                                      </m:rPr>
                                      <w:rPr>
                                        <w:rFonts w:ascii="Cambria Math" w:hAnsi="Cambria Math"/>
                                        <w:sz w:val="18"/>
                                        <w:szCs w:val="18"/>
                                      </w:rPr>
                                      <m:t>e</m:t>
                                    </m:r>
                                  </m:e>
                                  <m:sub>
                                    <m:r>
                                      <m:rPr>
                                        <m:sty m:val="bi"/>
                                      </m:rPr>
                                      <w:rPr>
                                        <w:rFonts w:ascii="Cambria Math" w:hAnsi="Cambria Math"/>
                                        <w:sz w:val="18"/>
                                        <w:szCs w:val="18"/>
                                      </w:rPr>
                                      <m:t>i-</m:t>
                                    </m:r>
                                  </m:sub>
                                </m:sSub>
                                <m:sSub>
                                  <m:sSubPr>
                                    <m:ctrlPr>
                                      <w:rPr>
                                        <w:rFonts w:ascii="Cambria Math" w:hAnsi="Cambria Math"/>
                                        <w:b/>
                                        <w:i/>
                                        <w:sz w:val="18"/>
                                        <w:szCs w:val="18"/>
                                      </w:rPr>
                                    </m:ctrlPr>
                                  </m:sSubPr>
                                  <m:e>
                                    <m:r>
                                      <m:rPr>
                                        <m:sty m:val="bi"/>
                                      </m:rPr>
                                      <w:rPr>
                                        <w:rFonts w:ascii="Cambria Math" w:hAnsi="Cambria Math"/>
                                        <w:sz w:val="18"/>
                                        <w:szCs w:val="18"/>
                                      </w:rPr>
                                      <m:t>o</m:t>
                                    </m:r>
                                  </m:e>
                                  <m:sub>
                                    <m:r>
                                      <m:rPr>
                                        <m:sty m:val="bi"/>
                                      </m:rPr>
                                      <w:rPr>
                                        <w:rFonts w:ascii="Cambria Math" w:hAnsi="Cambria Math"/>
                                        <w:sz w:val="18"/>
                                        <w:szCs w:val="18"/>
                                      </w:rPr>
                                      <m:t>i</m:t>
                                    </m:r>
                                  </m:sub>
                                </m:sSub>
                                <m:r>
                                  <w:rPr>
                                    <w:rFonts w:ascii="Cambria Math" w:hAnsi="Cambria Math"/>
                                    <w:sz w:val="18"/>
                                    <w:szCs w:val="18"/>
                                  </w:rPr>
                                  <m:t>)</m:t>
                                </m:r>
                              </m:e>
                              <m:sup>
                                <m:r>
                                  <w:rPr>
                                    <w:rFonts w:ascii="Cambria Math" w:hAnsi="Cambria Math"/>
                                    <w:sz w:val="18"/>
                                    <w:szCs w:val="18"/>
                                  </w:rPr>
                                  <m:t>2</m:t>
                                </m:r>
                              </m:sup>
                            </m:sSup>
                          </m:e>
                        </m:nary>
                      </m:num>
                      <m:den>
                        <m:nary>
                          <m:naryPr>
                            <m:chr m:val="∑"/>
                            <m:limLoc m:val="undOvr"/>
                            <m:subHide m:val="1"/>
                            <m:supHide m:val="1"/>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e</m:t>
                                    </m:r>
                                  </m:e>
                                  <m:sub>
                                    <m:r>
                                      <m:rPr>
                                        <m:sty m:val="bi"/>
                                      </m:rPr>
                                      <w:rPr>
                                        <w:rFonts w:ascii="Cambria Math" w:hAnsi="Cambria Math"/>
                                        <w:sz w:val="18"/>
                                        <w:szCs w:val="18"/>
                                      </w:rPr>
                                      <m:t>i</m:t>
                                    </m:r>
                                  </m:sub>
                                </m:sSub>
                                <m:r>
                                  <w:rPr>
                                    <w:rFonts w:ascii="Cambria Math" w:hAnsi="Cambria Math"/>
                                    <w:sz w:val="18"/>
                                    <w:szCs w:val="18"/>
                                  </w:rPr>
                                  <m:t>-</m:t>
                                </m:r>
                                <m:acc>
                                  <m:accPr>
                                    <m:chr m:val="̅"/>
                                    <m:ctrlPr>
                                      <w:rPr>
                                        <w:rFonts w:ascii="Cambria Math" w:hAnsi="Cambria Math"/>
                                        <w:i/>
                                        <w:sz w:val="18"/>
                                        <w:szCs w:val="18"/>
                                      </w:rPr>
                                    </m:ctrlPr>
                                  </m:accPr>
                                  <m:e>
                                    <m:r>
                                      <m:rPr>
                                        <m:sty m:val="bi"/>
                                      </m:rPr>
                                      <w:rPr>
                                        <w:rFonts w:ascii="Cambria Math" w:hAnsi="Cambria Math"/>
                                        <w:sz w:val="18"/>
                                        <w:szCs w:val="18"/>
                                      </w:rPr>
                                      <m:t>o</m:t>
                                    </m:r>
                                  </m:e>
                                </m:acc>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r>
                                          <m:rPr>
                                            <m:sty m:val="bi"/>
                                          </m:rPr>
                                          <w:rPr>
                                            <w:rFonts w:ascii="Cambria Math" w:hAnsi="Cambria Math"/>
                                            <w:sz w:val="18"/>
                                            <w:szCs w:val="18"/>
                                          </w:rPr>
                                          <m:t>o</m:t>
                                        </m:r>
                                      </m:e>
                                      <m:sub>
                                        <m:r>
                                          <w:rPr>
                                            <w:rFonts w:ascii="Cambria Math" w:hAnsi="Cambria Math"/>
                                            <w:sz w:val="18"/>
                                            <w:szCs w:val="18"/>
                                          </w:rPr>
                                          <m:t>i</m:t>
                                        </m:r>
                                      </m:sub>
                                    </m:sSub>
                                    <m:r>
                                      <w:rPr>
                                        <w:rFonts w:ascii="Cambria Math" w:hAnsi="Cambria Math"/>
                                        <w:sz w:val="18"/>
                                        <w:szCs w:val="18"/>
                                      </w:rPr>
                                      <m:t>-</m:t>
                                    </m:r>
                                    <m:acc>
                                      <m:accPr>
                                        <m:chr m:val="̅"/>
                                        <m:ctrlPr>
                                          <w:rPr>
                                            <w:rFonts w:ascii="Cambria Math" w:hAnsi="Cambria Math"/>
                                            <w:i/>
                                            <w:sz w:val="18"/>
                                            <w:szCs w:val="18"/>
                                          </w:rPr>
                                        </m:ctrlPr>
                                      </m:accPr>
                                      <m:e>
                                        <m:r>
                                          <m:rPr>
                                            <m:sty m:val="bi"/>
                                          </m:rPr>
                                          <w:rPr>
                                            <w:rFonts w:ascii="Cambria Math" w:hAnsi="Cambria Math"/>
                                            <w:sz w:val="18"/>
                                            <w:szCs w:val="18"/>
                                          </w:rPr>
                                          <m:t>o</m:t>
                                        </m:r>
                                      </m:e>
                                    </m:acc>
                                  </m:e>
                                </m:d>
                                <m:r>
                                  <w:rPr>
                                    <w:rFonts w:ascii="Cambria Math" w:hAnsi="Cambria Math"/>
                                    <w:sz w:val="18"/>
                                    <w:szCs w:val="18"/>
                                  </w:rPr>
                                  <m:t>)</m:t>
                                </m:r>
                              </m:e>
                              <m:sup>
                                <m:r>
                                  <w:rPr>
                                    <w:rFonts w:ascii="Cambria Math" w:hAnsi="Cambria Math"/>
                                    <w:sz w:val="18"/>
                                    <w:szCs w:val="18"/>
                                  </w:rPr>
                                  <m:t>2</m:t>
                                </m:r>
                              </m:sup>
                            </m:sSup>
                          </m:e>
                        </m:nary>
                      </m:den>
                    </m:f>
                  </m:e>
                </m:d>
              </m:oMath>
            </m:oMathPara>
          </w:p>
        </w:tc>
      </w:tr>
      <w:bookmarkEnd w:id="11"/>
    </w:tbl>
    <w:p w14:paraId="30A28814" w14:textId="35AA9D64" w:rsidR="002D37F5" w:rsidRDefault="002D37F5"/>
    <w:p w14:paraId="543C25C3" w14:textId="77777777" w:rsidR="00846AAF" w:rsidRPr="00846AAF" w:rsidRDefault="00846AAF" w:rsidP="00846AAF">
      <w:pPr>
        <w:tabs>
          <w:tab w:val="left" w:pos="0"/>
        </w:tabs>
        <w:autoSpaceDE w:val="0"/>
        <w:autoSpaceDN w:val="0"/>
        <w:adjustRightInd w:val="0"/>
        <w:jc w:val="both"/>
        <w:rPr>
          <w:b/>
          <w:sz w:val="22"/>
          <w:szCs w:val="22"/>
        </w:rPr>
      </w:pPr>
      <w:r w:rsidRPr="00846AAF">
        <w:rPr>
          <w:b/>
          <w:sz w:val="22"/>
          <w:szCs w:val="22"/>
        </w:rPr>
        <w:t>RESULTADOS E DISCUSSÃO</w:t>
      </w:r>
    </w:p>
    <w:p w14:paraId="22819417" w14:textId="45DC0FC7" w:rsidR="00846AAF" w:rsidRPr="00846AAF" w:rsidRDefault="00846AAF" w:rsidP="00846AAF">
      <w:pPr>
        <w:tabs>
          <w:tab w:val="left" w:pos="0"/>
        </w:tabs>
        <w:autoSpaceDE w:val="0"/>
        <w:autoSpaceDN w:val="0"/>
        <w:adjustRightInd w:val="0"/>
        <w:jc w:val="both"/>
        <w:rPr>
          <w:sz w:val="22"/>
          <w:szCs w:val="22"/>
        </w:rPr>
      </w:pPr>
      <w:bookmarkStart w:id="12" w:name="_Hlk138925179"/>
      <w:r w:rsidRPr="00846AAF">
        <w:rPr>
          <w:sz w:val="22"/>
          <w:szCs w:val="22"/>
        </w:rPr>
        <w:tab/>
      </w:r>
      <w:r w:rsidRPr="00C14A1A">
        <w:rPr>
          <w:sz w:val="22"/>
          <w:szCs w:val="22"/>
        </w:rPr>
        <w:t>A organização dos dados</w:t>
      </w:r>
      <w:r w:rsidR="0014067E" w:rsidRPr="00C14A1A">
        <w:rPr>
          <w:sz w:val="22"/>
          <w:szCs w:val="22"/>
        </w:rPr>
        <w:t xml:space="preserve"> de precipitação pluviométrica da série histórica de 58 anos</w:t>
      </w:r>
      <w:r w:rsidRPr="00C14A1A">
        <w:rPr>
          <w:sz w:val="22"/>
          <w:szCs w:val="22"/>
        </w:rPr>
        <w:t xml:space="preserve"> </w:t>
      </w:r>
      <w:bookmarkStart w:id="13" w:name="_Hlk138846225"/>
      <w:r w:rsidRPr="00C14A1A">
        <w:rPr>
          <w:sz w:val="22"/>
          <w:szCs w:val="22"/>
        </w:rPr>
        <w:t>da estação meteorológica 82825D</w:t>
      </w:r>
      <w:r w:rsidRPr="00C14A1A">
        <w:t>/</w:t>
      </w:r>
      <w:r w:rsidRPr="00C14A1A">
        <w:rPr>
          <w:sz w:val="22"/>
          <w:szCs w:val="22"/>
        </w:rPr>
        <w:t>A925D</w:t>
      </w:r>
      <w:bookmarkEnd w:id="13"/>
      <w:r w:rsidR="004D27BE" w:rsidRPr="00C14A1A">
        <w:rPr>
          <w:sz w:val="22"/>
          <w:szCs w:val="22"/>
        </w:rPr>
        <w:t xml:space="preserve">, pós a retirada dos </w:t>
      </w:r>
      <w:r w:rsidR="004D27BE" w:rsidRPr="00C14A1A">
        <w:rPr>
          <w:i/>
          <w:sz w:val="22"/>
          <w:szCs w:val="22"/>
        </w:rPr>
        <w:t>outliers</w:t>
      </w:r>
      <w:r w:rsidR="0014067E" w:rsidRPr="00C14A1A">
        <w:rPr>
          <w:sz w:val="22"/>
          <w:szCs w:val="22"/>
        </w:rPr>
        <w:t>, revelou que</w:t>
      </w:r>
      <w:r w:rsidRPr="00C14A1A">
        <w:rPr>
          <w:sz w:val="22"/>
          <w:szCs w:val="22"/>
        </w:rPr>
        <w:t xml:space="preserve"> ano hidrológico </w:t>
      </w:r>
      <w:r w:rsidR="00174064" w:rsidRPr="00C14A1A">
        <w:rPr>
          <w:sz w:val="22"/>
          <w:szCs w:val="22"/>
        </w:rPr>
        <w:t xml:space="preserve">de 1980 </w:t>
      </w:r>
      <w:r w:rsidR="0014067E" w:rsidRPr="00C14A1A">
        <w:rPr>
          <w:sz w:val="22"/>
          <w:szCs w:val="22"/>
        </w:rPr>
        <w:t>possui</w:t>
      </w:r>
      <w:r w:rsidR="00174064" w:rsidRPr="00C14A1A">
        <w:rPr>
          <w:sz w:val="22"/>
          <w:szCs w:val="22"/>
        </w:rPr>
        <w:t xml:space="preserve"> o </w:t>
      </w:r>
      <w:r w:rsidRPr="00C14A1A">
        <w:rPr>
          <w:sz w:val="22"/>
          <w:szCs w:val="22"/>
        </w:rPr>
        <w:t>valor máximo de precipitação</w:t>
      </w:r>
      <w:r w:rsidR="00C14408" w:rsidRPr="00C14A1A">
        <w:rPr>
          <w:sz w:val="22"/>
          <w:szCs w:val="22"/>
        </w:rPr>
        <w:t xml:space="preserve"> </w:t>
      </w:r>
      <w:bookmarkEnd w:id="12"/>
      <w:r w:rsidR="00174064" w:rsidRPr="00C14A1A">
        <w:rPr>
          <w:sz w:val="22"/>
          <w:szCs w:val="22"/>
        </w:rPr>
        <w:t>(132,6mm)</w:t>
      </w:r>
      <w:r w:rsidRPr="00C14A1A">
        <w:rPr>
          <w:sz w:val="22"/>
          <w:szCs w:val="22"/>
        </w:rPr>
        <w:t xml:space="preserve">, entre </w:t>
      </w:r>
      <w:r w:rsidR="00D62779" w:rsidRPr="00C14A1A">
        <w:rPr>
          <w:sz w:val="22"/>
          <w:szCs w:val="22"/>
        </w:rPr>
        <w:t>os</w:t>
      </w:r>
      <w:r w:rsidR="00174064" w:rsidRPr="00C14A1A">
        <w:rPr>
          <w:sz w:val="22"/>
          <w:szCs w:val="22"/>
        </w:rPr>
        <w:t xml:space="preserve"> anos</w:t>
      </w:r>
      <w:r w:rsidR="00D62779" w:rsidRPr="00C14A1A">
        <w:rPr>
          <w:sz w:val="22"/>
          <w:szCs w:val="22"/>
        </w:rPr>
        <w:t xml:space="preserve"> analisados</w:t>
      </w:r>
      <w:r w:rsidRPr="00C14A1A">
        <w:rPr>
          <w:sz w:val="22"/>
          <w:szCs w:val="22"/>
        </w:rPr>
        <w:t xml:space="preserve">. Já o menor valor máximo de precipitação anual, </w:t>
      </w:r>
      <w:r w:rsidR="00C14408" w:rsidRPr="00C14A1A">
        <w:rPr>
          <w:sz w:val="22"/>
          <w:szCs w:val="22"/>
        </w:rPr>
        <w:t>ocorreu em</w:t>
      </w:r>
      <w:r w:rsidRPr="00C14A1A">
        <w:rPr>
          <w:sz w:val="22"/>
          <w:szCs w:val="22"/>
        </w:rPr>
        <w:t xml:space="preserve"> 1993, com 58,8 mm. A (</w:t>
      </w:r>
      <w:r w:rsidR="007B20DB" w:rsidRPr="00C14A1A">
        <w:rPr>
          <w:b/>
          <w:i/>
          <w:sz w:val="22"/>
        </w:rPr>
        <w:t>x̄</w:t>
      </w:r>
      <w:r w:rsidRPr="00C14A1A">
        <w:rPr>
          <w:sz w:val="22"/>
          <w:szCs w:val="22"/>
        </w:rPr>
        <w:t xml:space="preserve">) das precipitações máximas diárias para o interstício </w:t>
      </w:r>
      <w:r w:rsidR="0056545C" w:rsidRPr="00C14A1A">
        <w:rPr>
          <w:sz w:val="22"/>
          <w:szCs w:val="22"/>
        </w:rPr>
        <w:t>avaliado</w:t>
      </w:r>
      <w:r w:rsidRPr="00C14A1A">
        <w:rPr>
          <w:sz w:val="22"/>
          <w:szCs w:val="22"/>
        </w:rPr>
        <w:t xml:space="preserve"> </w:t>
      </w:r>
      <w:r w:rsidR="00D62779" w:rsidRPr="00C14A1A">
        <w:rPr>
          <w:sz w:val="22"/>
          <w:szCs w:val="22"/>
        </w:rPr>
        <w:t>exibiu o valor de</w:t>
      </w:r>
      <w:r w:rsidRPr="00C14A1A">
        <w:rPr>
          <w:sz w:val="22"/>
          <w:szCs w:val="22"/>
        </w:rPr>
        <w:t xml:space="preserve"> 99,63 mm, com (</w:t>
      </w:r>
      <w:r w:rsidRPr="00C14A1A">
        <w:rPr>
          <w:b/>
          <w:i/>
          <w:sz w:val="22"/>
          <w:szCs w:val="22"/>
        </w:rPr>
        <w:t>S</w:t>
      </w:r>
      <w:r w:rsidRPr="00C14A1A">
        <w:rPr>
          <w:sz w:val="22"/>
          <w:szCs w:val="22"/>
        </w:rPr>
        <w:t>) de 19,51 mm</w:t>
      </w:r>
      <w:r w:rsidR="003C31DC" w:rsidRPr="00C14A1A">
        <w:rPr>
          <w:sz w:val="22"/>
          <w:szCs w:val="22"/>
        </w:rPr>
        <w:t xml:space="preserve"> (Tabela 1)</w:t>
      </w:r>
      <w:r w:rsidRPr="00C14A1A">
        <w:rPr>
          <w:sz w:val="22"/>
          <w:szCs w:val="22"/>
        </w:rPr>
        <w:t xml:space="preserve">. </w:t>
      </w:r>
    </w:p>
    <w:p w14:paraId="601AFF8F" w14:textId="77777777" w:rsidR="00846AAF" w:rsidRPr="00846AAF" w:rsidRDefault="00846AAF" w:rsidP="00927718">
      <w:pPr>
        <w:contextualSpacing/>
        <w:rPr>
          <w:sz w:val="22"/>
          <w:szCs w:val="22"/>
        </w:rPr>
      </w:pPr>
    </w:p>
    <w:p w14:paraId="06CAFC8D" w14:textId="57026B1C" w:rsidR="00846AAF" w:rsidRDefault="00846AAF" w:rsidP="00927718">
      <w:pPr>
        <w:contextualSpacing/>
        <w:jc w:val="center"/>
        <w:rPr>
          <w:sz w:val="22"/>
          <w:szCs w:val="22"/>
        </w:rPr>
      </w:pPr>
      <w:r w:rsidRPr="00846AAF">
        <w:rPr>
          <w:sz w:val="22"/>
          <w:szCs w:val="22"/>
        </w:rPr>
        <w:t>Tabela 1.</w:t>
      </w:r>
      <w:r w:rsidRPr="00846AAF">
        <w:rPr>
          <w:rFonts w:ascii="Verdana" w:hAnsi="Verdana"/>
          <w:color w:val="000000"/>
          <w:sz w:val="16"/>
          <w:szCs w:val="16"/>
        </w:rPr>
        <w:t xml:space="preserve"> </w:t>
      </w:r>
      <w:r w:rsidRPr="00846AAF">
        <w:rPr>
          <w:sz w:val="22"/>
          <w:szCs w:val="22"/>
        </w:rPr>
        <w:t xml:space="preserve">Precipitações </w:t>
      </w:r>
      <w:r w:rsidR="0049348E">
        <w:rPr>
          <w:sz w:val="22"/>
          <w:szCs w:val="22"/>
        </w:rPr>
        <w:t xml:space="preserve">pluviométricas </w:t>
      </w:r>
      <w:r w:rsidRPr="00846AAF">
        <w:rPr>
          <w:sz w:val="22"/>
          <w:szCs w:val="22"/>
        </w:rPr>
        <w:t xml:space="preserve">máximas obtidas </w:t>
      </w:r>
      <w:r w:rsidR="004A68A1">
        <w:rPr>
          <w:sz w:val="22"/>
          <w:szCs w:val="22"/>
        </w:rPr>
        <w:t>n</w:t>
      </w:r>
      <w:r w:rsidR="0049348E">
        <w:rPr>
          <w:sz w:val="22"/>
          <w:szCs w:val="22"/>
        </w:rPr>
        <w:t xml:space="preserve">a </w:t>
      </w:r>
      <w:r w:rsidR="006B1C65" w:rsidRPr="00846AAF">
        <w:rPr>
          <w:sz w:val="22"/>
          <w:szCs w:val="22"/>
        </w:rPr>
        <w:t>estação meteorológica 82825D</w:t>
      </w:r>
      <w:r w:rsidR="006B1C65" w:rsidRPr="00846AAF">
        <w:t>/</w:t>
      </w:r>
      <w:r w:rsidR="006B1C65" w:rsidRPr="00846AAF">
        <w:rPr>
          <w:sz w:val="22"/>
          <w:szCs w:val="22"/>
        </w:rPr>
        <w:t>A925D</w:t>
      </w:r>
      <w:r w:rsidR="006B1C65">
        <w:rPr>
          <w:sz w:val="22"/>
          <w:szCs w:val="22"/>
        </w:rPr>
        <w:t>.</w:t>
      </w:r>
    </w:p>
    <w:tbl>
      <w:tblPr>
        <w:tblpPr w:leftFromText="141" w:rightFromText="141" w:vertAnchor="text" w:horzAnchor="margin" w:tblpXSpec="center" w:tblpY="179"/>
        <w:tblW w:w="0" w:type="auto"/>
        <w:tblLayout w:type="fixed"/>
        <w:tblCellMar>
          <w:left w:w="70" w:type="dxa"/>
          <w:right w:w="70" w:type="dxa"/>
        </w:tblCellMar>
        <w:tblLook w:val="04A0" w:firstRow="1" w:lastRow="0" w:firstColumn="1" w:lastColumn="0" w:noHBand="0" w:noVBand="1"/>
      </w:tblPr>
      <w:tblGrid>
        <w:gridCol w:w="709"/>
        <w:gridCol w:w="1561"/>
        <w:gridCol w:w="707"/>
        <w:gridCol w:w="1561"/>
        <w:gridCol w:w="677"/>
        <w:gridCol w:w="1591"/>
        <w:gridCol w:w="707"/>
        <w:gridCol w:w="1561"/>
      </w:tblGrid>
      <w:tr w:rsidR="00927718" w:rsidRPr="00846AAF" w14:paraId="252E1702" w14:textId="77777777" w:rsidTr="00321FB7">
        <w:trPr>
          <w:trHeight w:val="612"/>
        </w:trPr>
        <w:tc>
          <w:tcPr>
            <w:tcW w:w="709" w:type="dxa"/>
            <w:tcBorders>
              <w:top w:val="single" w:sz="4" w:space="0" w:color="auto"/>
              <w:bottom w:val="single" w:sz="4" w:space="0" w:color="auto"/>
            </w:tcBorders>
            <w:shd w:val="clear" w:color="auto" w:fill="auto"/>
            <w:vAlign w:val="center"/>
            <w:hideMark/>
          </w:tcPr>
          <w:p w14:paraId="58ECCA51" w14:textId="3039A192" w:rsidR="00927718" w:rsidRPr="0046667C" w:rsidRDefault="00927718" w:rsidP="00927718">
            <w:pPr>
              <w:contextualSpacing/>
              <w:jc w:val="center"/>
              <w:rPr>
                <w:b/>
                <w:bCs/>
                <w:color w:val="000000"/>
                <w:sz w:val="22"/>
                <w:szCs w:val="22"/>
              </w:rPr>
            </w:pPr>
            <w:r w:rsidRPr="0046667C">
              <w:rPr>
                <w:b/>
                <w:bCs/>
                <w:color w:val="000000"/>
                <w:sz w:val="22"/>
                <w:szCs w:val="22"/>
              </w:rPr>
              <w:t>A</w:t>
            </w:r>
            <w:r>
              <w:rPr>
                <w:b/>
                <w:bCs/>
                <w:color w:val="000000"/>
                <w:sz w:val="22"/>
                <w:szCs w:val="22"/>
              </w:rPr>
              <w:t>no</w:t>
            </w:r>
            <w:r w:rsidR="00321FB7">
              <w:rPr>
                <w:b/>
                <w:bCs/>
                <w:color w:val="000000"/>
                <w:sz w:val="22"/>
                <w:szCs w:val="22"/>
              </w:rPr>
              <w:t>s</w:t>
            </w:r>
          </w:p>
        </w:tc>
        <w:tc>
          <w:tcPr>
            <w:tcW w:w="1561" w:type="dxa"/>
            <w:tcBorders>
              <w:top w:val="single" w:sz="4" w:space="0" w:color="auto"/>
              <w:bottom w:val="single" w:sz="4" w:space="0" w:color="auto"/>
            </w:tcBorders>
            <w:shd w:val="clear" w:color="auto" w:fill="auto"/>
            <w:vAlign w:val="center"/>
            <w:hideMark/>
          </w:tcPr>
          <w:p w14:paraId="0F1A645D" w14:textId="34C4682F" w:rsidR="00927718" w:rsidRPr="0046667C" w:rsidRDefault="00927718" w:rsidP="00927718">
            <w:pPr>
              <w:contextualSpacing/>
              <w:jc w:val="center"/>
              <w:rPr>
                <w:b/>
                <w:bCs/>
                <w:color w:val="000000"/>
                <w:sz w:val="22"/>
                <w:szCs w:val="22"/>
              </w:rPr>
            </w:pPr>
            <w:r w:rsidRPr="0046667C">
              <w:rPr>
                <w:b/>
                <w:bCs/>
                <w:color w:val="000000"/>
                <w:sz w:val="22"/>
                <w:szCs w:val="22"/>
              </w:rPr>
              <w:t>P</w:t>
            </w:r>
            <w:r>
              <w:rPr>
                <w:b/>
                <w:bCs/>
                <w:color w:val="000000"/>
                <w:sz w:val="22"/>
                <w:szCs w:val="22"/>
              </w:rPr>
              <w:t>recipitaç</w:t>
            </w:r>
            <w:r w:rsidR="006B1C65">
              <w:rPr>
                <w:b/>
                <w:bCs/>
                <w:color w:val="000000"/>
                <w:sz w:val="22"/>
                <w:szCs w:val="22"/>
              </w:rPr>
              <w:t>ões</w:t>
            </w:r>
            <w:r>
              <w:rPr>
                <w:b/>
                <w:bCs/>
                <w:color w:val="000000"/>
                <w:sz w:val="22"/>
                <w:szCs w:val="22"/>
              </w:rPr>
              <w:t xml:space="preserve"> </w:t>
            </w:r>
            <w:r w:rsidR="007F2458">
              <w:rPr>
                <w:b/>
                <w:bCs/>
                <w:color w:val="000000"/>
                <w:sz w:val="22"/>
                <w:szCs w:val="22"/>
              </w:rPr>
              <w:t>m</w:t>
            </w:r>
            <w:r>
              <w:rPr>
                <w:b/>
                <w:bCs/>
                <w:color w:val="000000"/>
                <w:sz w:val="22"/>
                <w:szCs w:val="22"/>
              </w:rPr>
              <w:t>áxima</w:t>
            </w:r>
            <w:r w:rsidR="006B1C65">
              <w:rPr>
                <w:b/>
                <w:bCs/>
                <w:color w:val="000000"/>
                <w:sz w:val="22"/>
                <w:szCs w:val="22"/>
              </w:rPr>
              <w:t>s</w:t>
            </w:r>
            <w:r w:rsidRPr="0046667C">
              <w:rPr>
                <w:b/>
                <w:bCs/>
                <w:color w:val="000000"/>
                <w:sz w:val="22"/>
                <w:szCs w:val="22"/>
              </w:rPr>
              <w:t xml:space="preserve"> (mm)</w:t>
            </w:r>
          </w:p>
        </w:tc>
        <w:tc>
          <w:tcPr>
            <w:tcW w:w="707" w:type="dxa"/>
            <w:tcBorders>
              <w:top w:val="single" w:sz="4" w:space="0" w:color="auto"/>
              <w:bottom w:val="single" w:sz="4" w:space="0" w:color="auto"/>
            </w:tcBorders>
            <w:shd w:val="clear" w:color="auto" w:fill="auto"/>
            <w:noWrap/>
            <w:vAlign w:val="center"/>
            <w:hideMark/>
          </w:tcPr>
          <w:p w14:paraId="0288FC96" w14:textId="2DF836D5" w:rsidR="00927718" w:rsidRPr="0046667C" w:rsidRDefault="00927718" w:rsidP="00927718">
            <w:pPr>
              <w:contextualSpacing/>
              <w:jc w:val="center"/>
              <w:rPr>
                <w:b/>
                <w:bCs/>
                <w:color w:val="000000"/>
                <w:sz w:val="22"/>
                <w:szCs w:val="22"/>
              </w:rPr>
            </w:pPr>
            <w:r w:rsidRPr="0046667C">
              <w:rPr>
                <w:b/>
                <w:bCs/>
                <w:color w:val="000000"/>
                <w:sz w:val="22"/>
                <w:szCs w:val="22"/>
              </w:rPr>
              <w:t>A</w:t>
            </w:r>
            <w:r>
              <w:rPr>
                <w:b/>
                <w:bCs/>
                <w:color w:val="000000"/>
                <w:sz w:val="22"/>
                <w:szCs w:val="22"/>
              </w:rPr>
              <w:t>no</w:t>
            </w:r>
            <w:r w:rsidR="00321FB7">
              <w:rPr>
                <w:b/>
                <w:bCs/>
                <w:color w:val="000000"/>
                <w:sz w:val="22"/>
                <w:szCs w:val="22"/>
              </w:rPr>
              <w:t>s</w:t>
            </w:r>
          </w:p>
        </w:tc>
        <w:tc>
          <w:tcPr>
            <w:tcW w:w="1561" w:type="dxa"/>
            <w:tcBorders>
              <w:top w:val="single" w:sz="4" w:space="0" w:color="auto"/>
              <w:bottom w:val="single" w:sz="4" w:space="0" w:color="auto"/>
            </w:tcBorders>
            <w:shd w:val="clear" w:color="auto" w:fill="auto"/>
            <w:vAlign w:val="center"/>
            <w:hideMark/>
          </w:tcPr>
          <w:p w14:paraId="5C4EADD4" w14:textId="29471A47" w:rsidR="00927718" w:rsidRPr="0046667C" w:rsidRDefault="00927718" w:rsidP="00927718">
            <w:pPr>
              <w:contextualSpacing/>
              <w:jc w:val="center"/>
              <w:rPr>
                <w:b/>
                <w:bCs/>
                <w:color w:val="000000"/>
                <w:sz w:val="22"/>
                <w:szCs w:val="22"/>
              </w:rPr>
            </w:pPr>
            <w:r w:rsidRPr="0046667C">
              <w:rPr>
                <w:b/>
                <w:bCs/>
                <w:color w:val="000000"/>
                <w:sz w:val="22"/>
                <w:szCs w:val="22"/>
              </w:rPr>
              <w:t>P</w:t>
            </w:r>
            <w:r>
              <w:rPr>
                <w:b/>
                <w:bCs/>
                <w:color w:val="000000"/>
                <w:sz w:val="22"/>
                <w:szCs w:val="22"/>
              </w:rPr>
              <w:t>recipitaç</w:t>
            </w:r>
            <w:r w:rsidR="006B1C65">
              <w:rPr>
                <w:b/>
                <w:bCs/>
                <w:color w:val="000000"/>
                <w:sz w:val="22"/>
                <w:szCs w:val="22"/>
              </w:rPr>
              <w:t>ões</w:t>
            </w:r>
            <w:r>
              <w:rPr>
                <w:b/>
                <w:bCs/>
                <w:color w:val="000000"/>
                <w:sz w:val="22"/>
                <w:szCs w:val="22"/>
              </w:rPr>
              <w:t xml:space="preserve"> </w:t>
            </w:r>
            <w:r w:rsidR="007F2458">
              <w:rPr>
                <w:b/>
                <w:bCs/>
                <w:color w:val="000000"/>
                <w:sz w:val="22"/>
                <w:szCs w:val="22"/>
              </w:rPr>
              <w:t>m</w:t>
            </w:r>
            <w:r>
              <w:rPr>
                <w:b/>
                <w:bCs/>
                <w:color w:val="000000"/>
                <w:sz w:val="22"/>
                <w:szCs w:val="22"/>
              </w:rPr>
              <w:t>áxima</w:t>
            </w:r>
            <w:r w:rsidR="006B1C65">
              <w:rPr>
                <w:b/>
                <w:bCs/>
                <w:color w:val="000000"/>
                <w:sz w:val="22"/>
                <w:szCs w:val="22"/>
              </w:rPr>
              <w:t>s</w:t>
            </w:r>
            <w:r w:rsidRPr="0046667C">
              <w:rPr>
                <w:b/>
                <w:bCs/>
                <w:color w:val="000000"/>
                <w:sz w:val="22"/>
                <w:szCs w:val="22"/>
              </w:rPr>
              <w:t xml:space="preserve"> (mm)</w:t>
            </w:r>
          </w:p>
        </w:tc>
        <w:tc>
          <w:tcPr>
            <w:tcW w:w="677" w:type="dxa"/>
            <w:tcBorders>
              <w:top w:val="single" w:sz="4" w:space="0" w:color="auto"/>
              <w:bottom w:val="single" w:sz="4" w:space="0" w:color="auto"/>
            </w:tcBorders>
            <w:shd w:val="clear" w:color="auto" w:fill="auto"/>
            <w:noWrap/>
            <w:vAlign w:val="center"/>
            <w:hideMark/>
          </w:tcPr>
          <w:p w14:paraId="516F85B8" w14:textId="5B87439D" w:rsidR="00927718" w:rsidRPr="0046667C" w:rsidRDefault="00927718" w:rsidP="00927718">
            <w:pPr>
              <w:contextualSpacing/>
              <w:jc w:val="center"/>
              <w:rPr>
                <w:b/>
                <w:bCs/>
                <w:color w:val="000000"/>
                <w:sz w:val="22"/>
                <w:szCs w:val="22"/>
              </w:rPr>
            </w:pPr>
            <w:r w:rsidRPr="0046667C">
              <w:rPr>
                <w:b/>
                <w:bCs/>
                <w:color w:val="000000"/>
                <w:sz w:val="22"/>
                <w:szCs w:val="22"/>
              </w:rPr>
              <w:t>A</w:t>
            </w:r>
            <w:r>
              <w:rPr>
                <w:b/>
                <w:bCs/>
                <w:color w:val="000000"/>
                <w:sz w:val="22"/>
                <w:szCs w:val="22"/>
              </w:rPr>
              <w:t>no</w:t>
            </w:r>
            <w:r w:rsidR="00321FB7">
              <w:rPr>
                <w:b/>
                <w:bCs/>
                <w:color w:val="000000"/>
                <w:sz w:val="22"/>
                <w:szCs w:val="22"/>
              </w:rPr>
              <w:t>s</w:t>
            </w:r>
          </w:p>
        </w:tc>
        <w:tc>
          <w:tcPr>
            <w:tcW w:w="1591" w:type="dxa"/>
            <w:tcBorders>
              <w:top w:val="single" w:sz="4" w:space="0" w:color="auto"/>
              <w:bottom w:val="single" w:sz="4" w:space="0" w:color="auto"/>
            </w:tcBorders>
            <w:shd w:val="clear" w:color="auto" w:fill="auto"/>
            <w:vAlign w:val="center"/>
            <w:hideMark/>
          </w:tcPr>
          <w:p w14:paraId="3E69BD4F" w14:textId="3A1DB55C" w:rsidR="00927718" w:rsidRPr="0046667C" w:rsidRDefault="00927718" w:rsidP="00927718">
            <w:pPr>
              <w:contextualSpacing/>
              <w:jc w:val="center"/>
              <w:rPr>
                <w:b/>
                <w:bCs/>
                <w:color w:val="000000"/>
                <w:sz w:val="22"/>
                <w:szCs w:val="22"/>
              </w:rPr>
            </w:pPr>
            <w:r w:rsidRPr="0046667C">
              <w:rPr>
                <w:b/>
                <w:bCs/>
                <w:color w:val="000000"/>
                <w:sz w:val="22"/>
                <w:szCs w:val="22"/>
              </w:rPr>
              <w:t>P</w:t>
            </w:r>
            <w:r>
              <w:rPr>
                <w:b/>
                <w:bCs/>
                <w:color w:val="000000"/>
                <w:sz w:val="22"/>
                <w:szCs w:val="22"/>
              </w:rPr>
              <w:t>recipitaç</w:t>
            </w:r>
            <w:r w:rsidR="006B1C65">
              <w:rPr>
                <w:b/>
                <w:bCs/>
                <w:color w:val="000000"/>
                <w:sz w:val="22"/>
                <w:szCs w:val="22"/>
              </w:rPr>
              <w:t>ões</w:t>
            </w:r>
            <w:r>
              <w:rPr>
                <w:b/>
                <w:bCs/>
                <w:color w:val="000000"/>
                <w:sz w:val="22"/>
                <w:szCs w:val="22"/>
              </w:rPr>
              <w:t xml:space="preserve"> </w:t>
            </w:r>
            <w:r w:rsidR="007F2458">
              <w:rPr>
                <w:b/>
                <w:bCs/>
                <w:color w:val="000000"/>
                <w:sz w:val="22"/>
                <w:szCs w:val="22"/>
              </w:rPr>
              <w:t>m</w:t>
            </w:r>
            <w:r>
              <w:rPr>
                <w:b/>
                <w:bCs/>
                <w:color w:val="000000"/>
                <w:sz w:val="22"/>
                <w:szCs w:val="22"/>
              </w:rPr>
              <w:t>áxima</w:t>
            </w:r>
            <w:r w:rsidR="006B1C65">
              <w:rPr>
                <w:b/>
                <w:bCs/>
                <w:color w:val="000000"/>
                <w:sz w:val="22"/>
                <w:szCs w:val="22"/>
              </w:rPr>
              <w:t>s</w:t>
            </w:r>
            <w:r w:rsidRPr="0046667C">
              <w:rPr>
                <w:b/>
                <w:bCs/>
                <w:color w:val="000000"/>
                <w:sz w:val="22"/>
                <w:szCs w:val="22"/>
              </w:rPr>
              <w:t xml:space="preserve"> (mm)</w:t>
            </w:r>
          </w:p>
        </w:tc>
        <w:tc>
          <w:tcPr>
            <w:tcW w:w="707" w:type="dxa"/>
            <w:tcBorders>
              <w:top w:val="single" w:sz="4" w:space="0" w:color="auto"/>
              <w:bottom w:val="single" w:sz="4" w:space="0" w:color="auto"/>
            </w:tcBorders>
            <w:shd w:val="clear" w:color="auto" w:fill="auto"/>
            <w:vAlign w:val="center"/>
            <w:hideMark/>
          </w:tcPr>
          <w:p w14:paraId="799054E4" w14:textId="6F39CB0E" w:rsidR="00927718" w:rsidRPr="0046667C" w:rsidRDefault="00927718" w:rsidP="00927718">
            <w:pPr>
              <w:contextualSpacing/>
              <w:jc w:val="center"/>
              <w:rPr>
                <w:b/>
                <w:bCs/>
                <w:color w:val="000000"/>
                <w:sz w:val="22"/>
                <w:szCs w:val="22"/>
              </w:rPr>
            </w:pPr>
            <w:r w:rsidRPr="0046667C">
              <w:rPr>
                <w:b/>
                <w:bCs/>
                <w:color w:val="000000"/>
                <w:sz w:val="22"/>
                <w:szCs w:val="22"/>
              </w:rPr>
              <w:t>A</w:t>
            </w:r>
            <w:r>
              <w:rPr>
                <w:b/>
                <w:bCs/>
                <w:color w:val="000000"/>
                <w:sz w:val="22"/>
                <w:szCs w:val="22"/>
              </w:rPr>
              <w:t>no</w:t>
            </w:r>
            <w:r w:rsidR="00321FB7">
              <w:rPr>
                <w:b/>
                <w:bCs/>
                <w:color w:val="000000"/>
                <w:sz w:val="22"/>
                <w:szCs w:val="22"/>
              </w:rPr>
              <w:t>s</w:t>
            </w:r>
          </w:p>
        </w:tc>
        <w:tc>
          <w:tcPr>
            <w:tcW w:w="1561" w:type="dxa"/>
            <w:tcBorders>
              <w:top w:val="single" w:sz="4" w:space="0" w:color="auto"/>
              <w:bottom w:val="single" w:sz="4" w:space="0" w:color="auto"/>
            </w:tcBorders>
            <w:shd w:val="clear" w:color="auto" w:fill="auto"/>
            <w:vAlign w:val="center"/>
            <w:hideMark/>
          </w:tcPr>
          <w:p w14:paraId="31159CD3" w14:textId="5B1E987A" w:rsidR="00927718" w:rsidRPr="0046667C" w:rsidRDefault="006B1C65" w:rsidP="00927718">
            <w:pPr>
              <w:contextualSpacing/>
              <w:jc w:val="center"/>
              <w:rPr>
                <w:b/>
                <w:bCs/>
                <w:color w:val="000000"/>
                <w:sz w:val="22"/>
                <w:szCs w:val="22"/>
              </w:rPr>
            </w:pPr>
            <w:r w:rsidRPr="0046667C">
              <w:rPr>
                <w:b/>
                <w:bCs/>
                <w:color w:val="000000"/>
                <w:sz w:val="22"/>
                <w:szCs w:val="22"/>
              </w:rPr>
              <w:t>P</w:t>
            </w:r>
            <w:r>
              <w:rPr>
                <w:b/>
                <w:bCs/>
                <w:color w:val="000000"/>
                <w:sz w:val="22"/>
                <w:szCs w:val="22"/>
              </w:rPr>
              <w:t>recipitações</w:t>
            </w:r>
            <w:r w:rsidR="00927718">
              <w:rPr>
                <w:b/>
                <w:bCs/>
                <w:color w:val="000000"/>
                <w:sz w:val="22"/>
                <w:szCs w:val="22"/>
              </w:rPr>
              <w:t xml:space="preserve"> </w:t>
            </w:r>
            <w:r w:rsidR="007F2458">
              <w:rPr>
                <w:b/>
                <w:bCs/>
                <w:color w:val="000000"/>
                <w:sz w:val="22"/>
                <w:szCs w:val="22"/>
              </w:rPr>
              <w:t>m</w:t>
            </w:r>
            <w:r w:rsidR="00927718">
              <w:rPr>
                <w:b/>
                <w:bCs/>
                <w:color w:val="000000"/>
                <w:sz w:val="22"/>
                <w:szCs w:val="22"/>
              </w:rPr>
              <w:t>áxima</w:t>
            </w:r>
            <w:r>
              <w:rPr>
                <w:b/>
                <w:bCs/>
                <w:color w:val="000000"/>
                <w:sz w:val="22"/>
                <w:szCs w:val="22"/>
              </w:rPr>
              <w:t>s</w:t>
            </w:r>
            <w:r w:rsidR="00927718" w:rsidRPr="0046667C">
              <w:rPr>
                <w:b/>
                <w:bCs/>
                <w:color w:val="000000"/>
                <w:sz w:val="22"/>
                <w:szCs w:val="22"/>
              </w:rPr>
              <w:t xml:space="preserve"> (mm)</w:t>
            </w:r>
          </w:p>
        </w:tc>
      </w:tr>
      <w:tr w:rsidR="00927718" w:rsidRPr="00846AAF" w14:paraId="541FA3F1" w14:textId="77777777" w:rsidTr="00321FB7">
        <w:trPr>
          <w:trHeight w:val="82"/>
        </w:trPr>
        <w:tc>
          <w:tcPr>
            <w:tcW w:w="709" w:type="dxa"/>
            <w:tcBorders>
              <w:top w:val="single" w:sz="4" w:space="0" w:color="auto"/>
            </w:tcBorders>
            <w:shd w:val="clear" w:color="auto" w:fill="auto"/>
            <w:noWrap/>
            <w:vAlign w:val="bottom"/>
            <w:hideMark/>
          </w:tcPr>
          <w:p w14:paraId="74355EB9" w14:textId="77777777" w:rsidR="00927718" w:rsidRPr="0046667C" w:rsidRDefault="00927718" w:rsidP="00927718">
            <w:pPr>
              <w:contextualSpacing/>
              <w:jc w:val="center"/>
              <w:rPr>
                <w:color w:val="000000"/>
              </w:rPr>
            </w:pPr>
            <w:r w:rsidRPr="0046667C">
              <w:rPr>
                <w:color w:val="000000"/>
              </w:rPr>
              <w:t>1961</w:t>
            </w:r>
          </w:p>
        </w:tc>
        <w:tc>
          <w:tcPr>
            <w:tcW w:w="1561" w:type="dxa"/>
            <w:tcBorders>
              <w:top w:val="single" w:sz="4" w:space="0" w:color="auto"/>
            </w:tcBorders>
            <w:shd w:val="clear" w:color="auto" w:fill="auto"/>
            <w:noWrap/>
            <w:vAlign w:val="bottom"/>
            <w:hideMark/>
          </w:tcPr>
          <w:p w14:paraId="3E7FC57C" w14:textId="77777777" w:rsidR="00927718" w:rsidRPr="0046667C" w:rsidRDefault="00927718" w:rsidP="00927718">
            <w:pPr>
              <w:contextualSpacing/>
              <w:jc w:val="center"/>
              <w:rPr>
                <w:color w:val="000000"/>
              </w:rPr>
            </w:pPr>
            <w:r w:rsidRPr="0046667C">
              <w:rPr>
                <w:color w:val="000000"/>
              </w:rPr>
              <w:t>127,5</w:t>
            </w:r>
          </w:p>
        </w:tc>
        <w:tc>
          <w:tcPr>
            <w:tcW w:w="707" w:type="dxa"/>
            <w:tcBorders>
              <w:top w:val="single" w:sz="4" w:space="0" w:color="auto"/>
            </w:tcBorders>
            <w:shd w:val="clear" w:color="auto" w:fill="auto"/>
            <w:noWrap/>
            <w:vAlign w:val="bottom"/>
            <w:hideMark/>
          </w:tcPr>
          <w:p w14:paraId="46C7FDA3" w14:textId="77777777" w:rsidR="00927718" w:rsidRPr="0046667C" w:rsidRDefault="00927718" w:rsidP="00927718">
            <w:pPr>
              <w:contextualSpacing/>
              <w:jc w:val="center"/>
              <w:rPr>
                <w:color w:val="000000"/>
              </w:rPr>
            </w:pPr>
            <w:r w:rsidRPr="0046667C">
              <w:rPr>
                <w:color w:val="000000"/>
              </w:rPr>
              <w:t>1976</w:t>
            </w:r>
          </w:p>
        </w:tc>
        <w:tc>
          <w:tcPr>
            <w:tcW w:w="1561" w:type="dxa"/>
            <w:tcBorders>
              <w:top w:val="single" w:sz="4" w:space="0" w:color="auto"/>
            </w:tcBorders>
            <w:shd w:val="clear" w:color="auto" w:fill="auto"/>
            <w:noWrap/>
            <w:vAlign w:val="bottom"/>
            <w:hideMark/>
          </w:tcPr>
          <w:p w14:paraId="015A3D05" w14:textId="77777777" w:rsidR="00927718" w:rsidRPr="0046667C" w:rsidRDefault="00927718" w:rsidP="00927718">
            <w:pPr>
              <w:contextualSpacing/>
              <w:jc w:val="center"/>
              <w:rPr>
                <w:color w:val="000000"/>
              </w:rPr>
            </w:pPr>
            <w:r w:rsidRPr="0046667C">
              <w:rPr>
                <w:color w:val="000000"/>
              </w:rPr>
              <w:t>114</w:t>
            </w:r>
          </w:p>
        </w:tc>
        <w:tc>
          <w:tcPr>
            <w:tcW w:w="677" w:type="dxa"/>
            <w:tcBorders>
              <w:top w:val="single" w:sz="4" w:space="0" w:color="auto"/>
            </w:tcBorders>
            <w:shd w:val="clear" w:color="auto" w:fill="auto"/>
            <w:noWrap/>
            <w:vAlign w:val="bottom"/>
            <w:hideMark/>
          </w:tcPr>
          <w:p w14:paraId="7DE3A462" w14:textId="77777777" w:rsidR="00927718" w:rsidRPr="0046667C" w:rsidRDefault="00927718" w:rsidP="00927718">
            <w:pPr>
              <w:contextualSpacing/>
              <w:jc w:val="center"/>
              <w:rPr>
                <w:color w:val="000000"/>
              </w:rPr>
            </w:pPr>
            <w:r w:rsidRPr="0046667C">
              <w:rPr>
                <w:color w:val="000000"/>
              </w:rPr>
              <w:t>1993</w:t>
            </w:r>
          </w:p>
        </w:tc>
        <w:tc>
          <w:tcPr>
            <w:tcW w:w="1591" w:type="dxa"/>
            <w:tcBorders>
              <w:top w:val="single" w:sz="4" w:space="0" w:color="auto"/>
            </w:tcBorders>
            <w:shd w:val="clear" w:color="auto" w:fill="auto"/>
            <w:noWrap/>
            <w:vAlign w:val="bottom"/>
            <w:hideMark/>
          </w:tcPr>
          <w:p w14:paraId="21262CF4" w14:textId="77777777" w:rsidR="00927718" w:rsidRPr="0046667C" w:rsidRDefault="00927718" w:rsidP="00927718">
            <w:pPr>
              <w:contextualSpacing/>
              <w:jc w:val="center"/>
              <w:rPr>
                <w:color w:val="000000"/>
              </w:rPr>
            </w:pPr>
            <w:r w:rsidRPr="0046667C">
              <w:rPr>
                <w:color w:val="000000"/>
              </w:rPr>
              <w:t>54,8</w:t>
            </w:r>
          </w:p>
        </w:tc>
        <w:tc>
          <w:tcPr>
            <w:tcW w:w="707" w:type="dxa"/>
            <w:tcBorders>
              <w:top w:val="single" w:sz="4" w:space="0" w:color="auto"/>
            </w:tcBorders>
            <w:shd w:val="clear" w:color="auto" w:fill="auto"/>
            <w:noWrap/>
            <w:vAlign w:val="bottom"/>
            <w:hideMark/>
          </w:tcPr>
          <w:p w14:paraId="50975A7E" w14:textId="77777777" w:rsidR="00927718" w:rsidRPr="0046667C" w:rsidRDefault="00927718" w:rsidP="00927718">
            <w:pPr>
              <w:contextualSpacing/>
              <w:jc w:val="center"/>
              <w:rPr>
                <w:color w:val="000000"/>
              </w:rPr>
            </w:pPr>
            <w:r w:rsidRPr="0046667C">
              <w:rPr>
                <w:color w:val="000000"/>
              </w:rPr>
              <w:t>2009</w:t>
            </w:r>
          </w:p>
        </w:tc>
        <w:tc>
          <w:tcPr>
            <w:tcW w:w="1561" w:type="dxa"/>
            <w:tcBorders>
              <w:top w:val="single" w:sz="4" w:space="0" w:color="auto"/>
            </w:tcBorders>
            <w:shd w:val="clear" w:color="auto" w:fill="auto"/>
            <w:noWrap/>
            <w:vAlign w:val="bottom"/>
            <w:hideMark/>
          </w:tcPr>
          <w:p w14:paraId="5977630C" w14:textId="77777777" w:rsidR="00927718" w:rsidRPr="0046667C" w:rsidRDefault="00927718" w:rsidP="00927718">
            <w:pPr>
              <w:contextualSpacing/>
              <w:jc w:val="center"/>
              <w:rPr>
                <w:color w:val="000000"/>
              </w:rPr>
            </w:pPr>
            <w:r w:rsidRPr="0046667C">
              <w:rPr>
                <w:color w:val="000000"/>
              </w:rPr>
              <w:t>87,4</w:t>
            </w:r>
          </w:p>
        </w:tc>
      </w:tr>
      <w:tr w:rsidR="00927718" w:rsidRPr="00846AAF" w14:paraId="249B415E" w14:textId="77777777" w:rsidTr="00321FB7">
        <w:trPr>
          <w:trHeight w:val="156"/>
        </w:trPr>
        <w:tc>
          <w:tcPr>
            <w:tcW w:w="709" w:type="dxa"/>
            <w:shd w:val="clear" w:color="auto" w:fill="auto"/>
            <w:noWrap/>
            <w:vAlign w:val="bottom"/>
            <w:hideMark/>
          </w:tcPr>
          <w:p w14:paraId="5CE1338F" w14:textId="77777777" w:rsidR="00927718" w:rsidRPr="0046667C" w:rsidRDefault="00927718" w:rsidP="00927718">
            <w:pPr>
              <w:contextualSpacing/>
              <w:jc w:val="center"/>
              <w:rPr>
                <w:color w:val="000000"/>
              </w:rPr>
            </w:pPr>
            <w:r w:rsidRPr="0046667C">
              <w:rPr>
                <w:color w:val="000000"/>
              </w:rPr>
              <w:t>1962</w:t>
            </w:r>
          </w:p>
        </w:tc>
        <w:tc>
          <w:tcPr>
            <w:tcW w:w="1561" w:type="dxa"/>
            <w:shd w:val="clear" w:color="auto" w:fill="auto"/>
            <w:noWrap/>
            <w:vAlign w:val="bottom"/>
            <w:hideMark/>
          </w:tcPr>
          <w:p w14:paraId="4683DB14" w14:textId="77777777" w:rsidR="00927718" w:rsidRPr="0046667C" w:rsidRDefault="00927718" w:rsidP="00927718">
            <w:pPr>
              <w:contextualSpacing/>
              <w:jc w:val="center"/>
              <w:rPr>
                <w:color w:val="000000"/>
              </w:rPr>
            </w:pPr>
            <w:r w:rsidRPr="0046667C">
              <w:rPr>
                <w:color w:val="000000"/>
              </w:rPr>
              <w:t>101,6</w:t>
            </w:r>
          </w:p>
        </w:tc>
        <w:tc>
          <w:tcPr>
            <w:tcW w:w="707" w:type="dxa"/>
            <w:shd w:val="clear" w:color="auto" w:fill="auto"/>
            <w:noWrap/>
            <w:vAlign w:val="bottom"/>
            <w:hideMark/>
          </w:tcPr>
          <w:p w14:paraId="4B7857D8" w14:textId="77777777" w:rsidR="00927718" w:rsidRPr="0046667C" w:rsidRDefault="00927718" w:rsidP="00927718">
            <w:pPr>
              <w:contextualSpacing/>
              <w:jc w:val="center"/>
              <w:rPr>
                <w:color w:val="000000"/>
              </w:rPr>
            </w:pPr>
            <w:r w:rsidRPr="0046667C">
              <w:rPr>
                <w:color w:val="000000"/>
              </w:rPr>
              <w:t>1977</w:t>
            </w:r>
          </w:p>
        </w:tc>
        <w:tc>
          <w:tcPr>
            <w:tcW w:w="1561" w:type="dxa"/>
            <w:shd w:val="clear" w:color="auto" w:fill="auto"/>
            <w:noWrap/>
            <w:vAlign w:val="bottom"/>
            <w:hideMark/>
          </w:tcPr>
          <w:p w14:paraId="62CEE18B" w14:textId="77777777" w:rsidR="00927718" w:rsidRPr="0046667C" w:rsidRDefault="00927718" w:rsidP="00927718">
            <w:pPr>
              <w:contextualSpacing/>
              <w:jc w:val="center"/>
              <w:rPr>
                <w:color w:val="000000"/>
              </w:rPr>
            </w:pPr>
            <w:r w:rsidRPr="0046667C">
              <w:rPr>
                <w:color w:val="000000"/>
              </w:rPr>
              <w:t>130</w:t>
            </w:r>
          </w:p>
        </w:tc>
        <w:tc>
          <w:tcPr>
            <w:tcW w:w="677" w:type="dxa"/>
            <w:shd w:val="clear" w:color="auto" w:fill="auto"/>
            <w:noWrap/>
            <w:vAlign w:val="bottom"/>
            <w:hideMark/>
          </w:tcPr>
          <w:p w14:paraId="35AF76CD" w14:textId="77777777" w:rsidR="00927718" w:rsidRPr="0046667C" w:rsidRDefault="00927718" w:rsidP="00927718">
            <w:pPr>
              <w:contextualSpacing/>
              <w:jc w:val="center"/>
              <w:rPr>
                <w:color w:val="000000"/>
              </w:rPr>
            </w:pPr>
            <w:r w:rsidRPr="0046667C">
              <w:rPr>
                <w:color w:val="000000"/>
              </w:rPr>
              <w:t>1994</w:t>
            </w:r>
          </w:p>
        </w:tc>
        <w:tc>
          <w:tcPr>
            <w:tcW w:w="1591" w:type="dxa"/>
            <w:shd w:val="clear" w:color="auto" w:fill="auto"/>
            <w:noWrap/>
            <w:vAlign w:val="bottom"/>
            <w:hideMark/>
          </w:tcPr>
          <w:p w14:paraId="276D6021" w14:textId="77777777" w:rsidR="00927718" w:rsidRPr="0046667C" w:rsidRDefault="00927718" w:rsidP="00927718">
            <w:pPr>
              <w:contextualSpacing/>
              <w:jc w:val="center"/>
              <w:rPr>
                <w:color w:val="000000"/>
              </w:rPr>
            </w:pPr>
            <w:r w:rsidRPr="0046667C">
              <w:rPr>
                <w:color w:val="000000"/>
              </w:rPr>
              <w:t>133</w:t>
            </w:r>
          </w:p>
        </w:tc>
        <w:tc>
          <w:tcPr>
            <w:tcW w:w="707" w:type="dxa"/>
            <w:shd w:val="clear" w:color="auto" w:fill="auto"/>
            <w:noWrap/>
            <w:vAlign w:val="bottom"/>
            <w:hideMark/>
          </w:tcPr>
          <w:p w14:paraId="2A0D9AAC" w14:textId="77777777" w:rsidR="00927718" w:rsidRPr="0046667C" w:rsidRDefault="00927718" w:rsidP="00927718">
            <w:pPr>
              <w:contextualSpacing/>
              <w:jc w:val="center"/>
              <w:rPr>
                <w:color w:val="000000"/>
              </w:rPr>
            </w:pPr>
            <w:r w:rsidRPr="0046667C">
              <w:rPr>
                <w:color w:val="000000"/>
              </w:rPr>
              <w:t>2010</w:t>
            </w:r>
          </w:p>
        </w:tc>
        <w:tc>
          <w:tcPr>
            <w:tcW w:w="1561" w:type="dxa"/>
            <w:shd w:val="clear" w:color="auto" w:fill="auto"/>
            <w:noWrap/>
            <w:vAlign w:val="bottom"/>
            <w:hideMark/>
          </w:tcPr>
          <w:p w14:paraId="66F3734D" w14:textId="77777777" w:rsidR="00927718" w:rsidRPr="0046667C" w:rsidRDefault="00927718" w:rsidP="00927718">
            <w:pPr>
              <w:contextualSpacing/>
              <w:jc w:val="center"/>
              <w:rPr>
                <w:color w:val="000000"/>
              </w:rPr>
            </w:pPr>
            <w:r w:rsidRPr="0046667C">
              <w:rPr>
                <w:color w:val="000000"/>
              </w:rPr>
              <w:t>108,8</w:t>
            </w:r>
          </w:p>
        </w:tc>
      </w:tr>
      <w:tr w:rsidR="00927718" w:rsidRPr="00846AAF" w14:paraId="1522F7DA" w14:textId="77777777" w:rsidTr="00321FB7">
        <w:trPr>
          <w:trHeight w:val="88"/>
        </w:trPr>
        <w:tc>
          <w:tcPr>
            <w:tcW w:w="709" w:type="dxa"/>
            <w:shd w:val="clear" w:color="auto" w:fill="auto"/>
            <w:noWrap/>
            <w:vAlign w:val="bottom"/>
            <w:hideMark/>
          </w:tcPr>
          <w:p w14:paraId="7327784E" w14:textId="77777777" w:rsidR="00927718" w:rsidRPr="0046667C" w:rsidRDefault="00927718" w:rsidP="00927718">
            <w:pPr>
              <w:contextualSpacing/>
              <w:jc w:val="center"/>
              <w:rPr>
                <w:color w:val="000000"/>
              </w:rPr>
            </w:pPr>
            <w:r w:rsidRPr="0046667C">
              <w:rPr>
                <w:color w:val="000000"/>
              </w:rPr>
              <w:t>1963</w:t>
            </w:r>
          </w:p>
        </w:tc>
        <w:tc>
          <w:tcPr>
            <w:tcW w:w="1561" w:type="dxa"/>
            <w:shd w:val="clear" w:color="auto" w:fill="auto"/>
            <w:noWrap/>
            <w:vAlign w:val="bottom"/>
            <w:hideMark/>
          </w:tcPr>
          <w:p w14:paraId="4C3F3B47" w14:textId="77777777" w:rsidR="00927718" w:rsidRPr="0046667C" w:rsidRDefault="00927718" w:rsidP="00927718">
            <w:pPr>
              <w:contextualSpacing/>
              <w:jc w:val="center"/>
              <w:rPr>
                <w:color w:val="000000"/>
              </w:rPr>
            </w:pPr>
            <w:r w:rsidRPr="0046667C">
              <w:rPr>
                <w:color w:val="000000"/>
              </w:rPr>
              <w:t>94</w:t>
            </w:r>
          </w:p>
        </w:tc>
        <w:tc>
          <w:tcPr>
            <w:tcW w:w="707" w:type="dxa"/>
            <w:shd w:val="clear" w:color="auto" w:fill="auto"/>
            <w:noWrap/>
            <w:vAlign w:val="bottom"/>
            <w:hideMark/>
          </w:tcPr>
          <w:p w14:paraId="30D1DED9" w14:textId="77777777" w:rsidR="00927718" w:rsidRPr="0046667C" w:rsidRDefault="00927718" w:rsidP="00927718">
            <w:pPr>
              <w:contextualSpacing/>
              <w:jc w:val="center"/>
              <w:rPr>
                <w:color w:val="000000"/>
              </w:rPr>
            </w:pPr>
            <w:r w:rsidRPr="0046667C">
              <w:rPr>
                <w:color w:val="000000"/>
              </w:rPr>
              <w:t>1978</w:t>
            </w:r>
          </w:p>
        </w:tc>
        <w:tc>
          <w:tcPr>
            <w:tcW w:w="1561" w:type="dxa"/>
            <w:shd w:val="clear" w:color="auto" w:fill="auto"/>
            <w:noWrap/>
            <w:vAlign w:val="bottom"/>
            <w:hideMark/>
          </w:tcPr>
          <w:p w14:paraId="7E5EEC51" w14:textId="77777777" w:rsidR="00927718" w:rsidRPr="0046667C" w:rsidRDefault="00927718" w:rsidP="00927718">
            <w:pPr>
              <w:contextualSpacing/>
              <w:jc w:val="center"/>
              <w:rPr>
                <w:color w:val="000000"/>
              </w:rPr>
            </w:pPr>
            <w:r w:rsidRPr="0046667C">
              <w:rPr>
                <w:color w:val="000000"/>
              </w:rPr>
              <w:t>109</w:t>
            </w:r>
          </w:p>
        </w:tc>
        <w:tc>
          <w:tcPr>
            <w:tcW w:w="677" w:type="dxa"/>
            <w:shd w:val="clear" w:color="auto" w:fill="auto"/>
            <w:noWrap/>
            <w:vAlign w:val="bottom"/>
            <w:hideMark/>
          </w:tcPr>
          <w:p w14:paraId="1A9CD631" w14:textId="77777777" w:rsidR="00927718" w:rsidRPr="0046667C" w:rsidRDefault="00927718" w:rsidP="00927718">
            <w:pPr>
              <w:contextualSpacing/>
              <w:jc w:val="center"/>
              <w:rPr>
                <w:color w:val="000000"/>
              </w:rPr>
            </w:pPr>
            <w:r w:rsidRPr="0046667C">
              <w:rPr>
                <w:color w:val="000000"/>
              </w:rPr>
              <w:t>1995</w:t>
            </w:r>
          </w:p>
        </w:tc>
        <w:tc>
          <w:tcPr>
            <w:tcW w:w="1591" w:type="dxa"/>
            <w:shd w:val="clear" w:color="auto" w:fill="auto"/>
            <w:noWrap/>
            <w:vAlign w:val="bottom"/>
            <w:hideMark/>
          </w:tcPr>
          <w:p w14:paraId="0DD1C589" w14:textId="77777777" w:rsidR="00927718" w:rsidRPr="0046667C" w:rsidRDefault="00927718" w:rsidP="00927718">
            <w:pPr>
              <w:contextualSpacing/>
              <w:jc w:val="center"/>
              <w:rPr>
                <w:color w:val="000000"/>
              </w:rPr>
            </w:pPr>
            <w:r w:rsidRPr="0046667C">
              <w:rPr>
                <w:color w:val="000000"/>
              </w:rPr>
              <w:t>75,6</w:t>
            </w:r>
          </w:p>
        </w:tc>
        <w:tc>
          <w:tcPr>
            <w:tcW w:w="707" w:type="dxa"/>
            <w:shd w:val="clear" w:color="auto" w:fill="auto"/>
            <w:noWrap/>
            <w:vAlign w:val="bottom"/>
            <w:hideMark/>
          </w:tcPr>
          <w:p w14:paraId="4393C0EE" w14:textId="77777777" w:rsidR="00927718" w:rsidRPr="0046667C" w:rsidRDefault="00927718" w:rsidP="00927718">
            <w:pPr>
              <w:contextualSpacing/>
              <w:jc w:val="center"/>
              <w:rPr>
                <w:color w:val="000000"/>
              </w:rPr>
            </w:pPr>
            <w:r w:rsidRPr="0046667C">
              <w:rPr>
                <w:color w:val="000000"/>
              </w:rPr>
              <w:t>2011</w:t>
            </w:r>
          </w:p>
        </w:tc>
        <w:tc>
          <w:tcPr>
            <w:tcW w:w="1561" w:type="dxa"/>
            <w:shd w:val="clear" w:color="auto" w:fill="auto"/>
            <w:noWrap/>
            <w:vAlign w:val="bottom"/>
            <w:hideMark/>
          </w:tcPr>
          <w:p w14:paraId="165D5217" w14:textId="77777777" w:rsidR="00927718" w:rsidRPr="0046667C" w:rsidRDefault="00927718" w:rsidP="00927718">
            <w:pPr>
              <w:contextualSpacing/>
              <w:jc w:val="center"/>
              <w:rPr>
                <w:color w:val="000000"/>
              </w:rPr>
            </w:pPr>
            <w:r w:rsidRPr="0046667C">
              <w:rPr>
                <w:color w:val="000000"/>
              </w:rPr>
              <w:t>92,2</w:t>
            </w:r>
          </w:p>
        </w:tc>
      </w:tr>
      <w:tr w:rsidR="00927718" w:rsidRPr="00846AAF" w14:paraId="56595E8C" w14:textId="77777777" w:rsidTr="00321FB7">
        <w:trPr>
          <w:trHeight w:val="176"/>
        </w:trPr>
        <w:tc>
          <w:tcPr>
            <w:tcW w:w="709" w:type="dxa"/>
            <w:shd w:val="clear" w:color="auto" w:fill="auto"/>
            <w:noWrap/>
            <w:vAlign w:val="bottom"/>
            <w:hideMark/>
          </w:tcPr>
          <w:p w14:paraId="798B2236" w14:textId="77777777" w:rsidR="00927718" w:rsidRPr="0046667C" w:rsidRDefault="00927718" w:rsidP="00927718">
            <w:pPr>
              <w:contextualSpacing/>
              <w:jc w:val="center"/>
              <w:rPr>
                <w:color w:val="000000"/>
              </w:rPr>
            </w:pPr>
            <w:r w:rsidRPr="0046667C">
              <w:rPr>
                <w:color w:val="000000"/>
              </w:rPr>
              <w:t>1964</w:t>
            </w:r>
          </w:p>
        </w:tc>
        <w:tc>
          <w:tcPr>
            <w:tcW w:w="1561" w:type="dxa"/>
            <w:shd w:val="clear" w:color="auto" w:fill="auto"/>
            <w:noWrap/>
            <w:vAlign w:val="bottom"/>
            <w:hideMark/>
          </w:tcPr>
          <w:p w14:paraId="69AC5E69" w14:textId="77777777" w:rsidR="00927718" w:rsidRPr="0046667C" w:rsidRDefault="00927718" w:rsidP="00927718">
            <w:pPr>
              <w:contextualSpacing/>
              <w:jc w:val="center"/>
              <w:rPr>
                <w:color w:val="000000"/>
              </w:rPr>
            </w:pPr>
            <w:r w:rsidRPr="0046667C">
              <w:rPr>
                <w:color w:val="000000"/>
              </w:rPr>
              <w:t>90,2</w:t>
            </w:r>
          </w:p>
        </w:tc>
        <w:tc>
          <w:tcPr>
            <w:tcW w:w="707" w:type="dxa"/>
            <w:shd w:val="clear" w:color="auto" w:fill="auto"/>
            <w:noWrap/>
            <w:vAlign w:val="bottom"/>
            <w:hideMark/>
          </w:tcPr>
          <w:p w14:paraId="14AED876" w14:textId="77777777" w:rsidR="00927718" w:rsidRPr="0046667C" w:rsidRDefault="00927718" w:rsidP="00927718">
            <w:pPr>
              <w:contextualSpacing/>
              <w:jc w:val="center"/>
              <w:rPr>
                <w:color w:val="000000"/>
              </w:rPr>
            </w:pPr>
            <w:r w:rsidRPr="0046667C">
              <w:rPr>
                <w:color w:val="000000"/>
              </w:rPr>
              <w:t>1980</w:t>
            </w:r>
          </w:p>
        </w:tc>
        <w:tc>
          <w:tcPr>
            <w:tcW w:w="1561" w:type="dxa"/>
            <w:shd w:val="clear" w:color="auto" w:fill="auto"/>
            <w:noWrap/>
            <w:vAlign w:val="bottom"/>
            <w:hideMark/>
          </w:tcPr>
          <w:p w14:paraId="12B2D314" w14:textId="77777777" w:rsidR="00927718" w:rsidRPr="0046667C" w:rsidRDefault="00927718" w:rsidP="00927718">
            <w:pPr>
              <w:contextualSpacing/>
              <w:jc w:val="center"/>
              <w:rPr>
                <w:color w:val="000000"/>
              </w:rPr>
            </w:pPr>
            <w:r w:rsidRPr="0046667C">
              <w:rPr>
                <w:color w:val="000000"/>
              </w:rPr>
              <w:t>132,6</w:t>
            </w:r>
          </w:p>
        </w:tc>
        <w:tc>
          <w:tcPr>
            <w:tcW w:w="677" w:type="dxa"/>
            <w:shd w:val="clear" w:color="auto" w:fill="auto"/>
            <w:noWrap/>
            <w:vAlign w:val="bottom"/>
            <w:hideMark/>
          </w:tcPr>
          <w:p w14:paraId="7158602F" w14:textId="77777777" w:rsidR="00927718" w:rsidRPr="0046667C" w:rsidRDefault="00927718" w:rsidP="00927718">
            <w:pPr>
              <w:contextualSpacing/>
              <w:jc w:val="center"/>
              <w:rPr>
                <w:color w:val="000000"/>
              </w:rPr>
            </w:pPr>
            <w:r w:rsidRPr="0046667C">
              <w:rPr>
                <w:color w:val="000000"/>
              </w:rPr>
              <w:t>1996</w:t>
            </w:r>
          </w:p>
        </w:tc>
        <w:tc>
          <w:tcPr>
            <w:tcW w:w="1591" w:type="dxa"/>
            <w:shd w:val="clear" w:color="auto" w:fill="auto"/>
            <w:noWrap/>
            <w:vAlign w:val="bottom"/>
            <w:hideMark/>
          </w:tcPr>
          <w:p w14:paraId="666ED492" w14:textId="77777777" w:rsidR="00927718" w:rsidRPr="0046667C" w:rsidRDefault="00927718" w:rsidP="00927718">
            <w:pPr>
              <w:contextualSpacing/>
              <w:jc w:val="center"/>
              <w:rPr>
                <w:color w:val="000000"/>
              </w:rPr>
            </w:pPr>
            <w:r w:rsidRPr="0046667C">
              <w:rPr>
                <w:color w:val="000000"/>
              </w:rPr>
              <w:t>93,2</w:t>
            </w:r>
          </w:p>
        </w:tc>
        <w:tc>
          <w:tcPr>
            <w:tcW w:w="707" w:type="dxa"/>
            <w:shd w:val="clear" w:color="auto" w:fill="auto"/>
            <w:noWrap/>
            <w:vAlign w:val="bottom"/>
            <w:hideMark/>
          </w:tcPr>
          <w:p w14:paraId="44DDDBA7" w14:textId="77777777" w:rsidR="00927718" w:rsidRPr="0046667C" w:rsidRDefault="00927718" w:rsidP="00927718">
            <w:pPr>
              <w:contextualSpacing/>
              <w:jc w:val="center"/>
              <w:rPr>
                <w:color w:val="000000"/>
              </w:rPr>
            </w:pPr>
            <w:r w:rsidRPr="0046667C">
              <w:rPr>
                <w:color w:val="000000"/>
              </w:rPr>
              <w:t>2012</w:t>
            </w:r>
          </w:p>
        </w:tc>
        <w:tc>
          <w:tcPr>
            <w:tcW w:w="1561" w:type="dxa"/>
            <w:shd w:val="clear" w:color="auto" w:fill="auto"/>
            <w:noWrap/>
            <w:vAlign w:val="bottom"/>
            <w:hideMark/>
          </w:tcPr>
          <w:p w14:paraId="0E405DC1" w14:textId="77777777" w:rsidR="00927718" w:rsidRPr="0046667C" w:rsidRDefault="00927718" w:rsidP="00927718">
            <w:pPr>
              <w:contextualSpacing/>
              <w:jc w:val="center"/>
              <w:rPr>
                <w:color w:val="000000"/>
              </w:rPr>
            </w:pPr>
            <w:r w:rsidRPr="0046667C">
              <w:rPr>
                <w:color w:val="000000"/>
              </w:rPr>
              <w:t>117,2</w:t>
            </w:r>
          </w:p>
        </w:tc>
      </w:tr>
      <w:tr w:rsidR="00927718" w:rsidRPr="00846AAF" w14:paraId="3E33BDF1" w14:textId="77777777" w:rsidTr="00321FB7">
        <w:trPr>
          <w:trHeight w:val="108"/>
        </w:trPr>
        <w:tc>
          <w:tcPr>
            <w:tcW w:w="709" w:type="dxa"/>
            <w:shd w:val="clear" w:color="auto" w:fill="auto"/>
            <w:noWrap/>
            <w:vAlign w:val="bottom"/>
            <w:hideMark/>
          </w:tcPr>
          <w:p w14:paraId="3D8D0BDC" w14:textId="77777777" w:rsidR="00927718" w:rsidRPr="0046667C" w:rsidRDefault="00927718" w:rsidP="00927718">
            <w:pPr>
              <w:contextualSpacing/>
              <w:jc w:val="center"/>
              <w:rPr>
                <w:color w:val="000000"/>
              </w:rPr>
            </w:pPr>
            <w:r w:rsidRPr="0046667C">
              <w:rPr>
                <w:color w:val="000000"/>
              </w:rPr>
              <w:t>1965</w:t>
            </w:r>
          </w:p>
        </w:tc>
        <w:tc>
          <w:tcPr>
            <w:tcW w:w="1561" w:type="dxa"/>
            <w:shd w:val="clear" w:color="auto" w:fill="auto"/>
            <w:noWrap/>
            <w:vAlign w:val="bottom"/>
            <w:hideMark/>
          </w:tcPr>
          <w:p w14:paraId="670CB915" w14:textId="77777777" w:rsidR="00927718" w:rsidRPr="0046667C" w:rsidRDefault="00927718" w:rsidP="00927718">
            <w:pPr>
              <w:contextualSpacing/>
              <w:jc w:val="center"/>
              <w:rPr>
                <w:color w:val="000000"/>
              </w:rPr>
            </w:pPr>
            <w:r w:rsidRPr="0046667C">
              <w:rPr>
                <w:color w:val="000000"/>
              </w:rPr>
              <w:t>80,4</w:t>
            </w:r>
          </w:p>
        </w:tc>
        <w:tc>
          <w:tcPr>
            <w:tcW w:w="707" w:type="dxa"/>
            <w:shd w:val="clear" w:color="auto" w:fill="auto"/>
            <w:noWrap/>
            <w:vAlign w:val="bottom"/>
            <w:hideMark/>
          </w:tcPr>
          <w:p w14:paraId="6E254360" w14:textId="77777777" w:rsidR="00927718" w:rsidRPr="0046667C" w:rsidRDefault="00927718" w:rsidP="00927718">
            <w:pPr>
              <w:contextualSpacing/>
              <w:jc w:val="center"/>
              <w:rPr>
                <w:color w:val="000000"/>
              </w:rPr>
            </w:pPr>
            <w:r w:rsidRPr="0046667C">
              <w:rPr>
                <w:color w:val="000000"/>
              </w:rPr>
              <w:t>1981</w:t>
            </w:r>
          </w:p>
        </w:tc>
        <w:tc>
          <w:tcPr>
            <w:tcW w:w="1561" w:type="dxa"/>
            <w:shd w:val="clear" w:color="auto" w:fill="auto"/>
            <w:noWrap/>
            <w:vAlign w:val="bottom"/>
            <w:hideMark/>
          </w:tcPr>
          <w:p w14:paraId="2696B788" w14:textId="77777777" w:rsidR="00927718" w:rsidRPr="0046667C" w:rsidRDefault="00927718" w:rsidP="00927718">
            <w:pPr>
              <w:contextualSpacing/>
              <w:jc w:val="center"/>
              <w:rPr>
                <w:color w:val="000000"/>
              </w:rPr>
            </w:pPr>
            <w:r w:rsidRPr="0046667C">
              <w:rPr>
                <w:color w:val="000000"/>
              </w:rPr>
              <w:t>97,2</w:t>
            </w:r>
          </w:p>
        </w:tc>
        <w:tc>
          <w:tcPr>
            <w:tcW w:w="677" w:type="dxa"/>
            <w:shd w:val="clear" w:color="auto" w:fill="auto"/>
            <w:noWrap/>
            <w:vAlign w:val="bottom"/>
            <w:hideMark/>
          </w:tcPr>
          <w:p w14:paraId="7F0BA768" w14:textId="77777777" w:rsidR="00927718" w:rsidRPr="0046667C" w:rsidRDefault="00927718" w:rsidP="00927718">
            <w:pPr>
              <w:contextualSpacing/>
              <w:jc w:val="center"/>
              <w:rPr>
                <w:color w:val="000000"/>
              </w:rPr>
            </w:pPr>
            <w:r w:rsidRPr="0046667C">
              <w:rPr>
                <w:color w:val="000000"/>
              </w:rPr>
              <w:t>1997</w:t>
            </w:r>
          </w:p>
        </w:tc>
        <w:tc>
          <w:tcPr>
            <w:tcW w:w="1591" w:type="dxa"/>
            <w:shd w:val="clear" w:color="auto" w:fill="auto"/>
            <w:noWrap/>
            <w:vAlign w:val="bottom"/>
            <w:hideMark/>
          </w:tcPr>
          <w:p w14:paraId="7D223A29" w14:textId="77777777" w:rsidR="00927718" w:rsidRPr="0046667C" w:rsidRDefault="00927718" w:rsidP="00927718">
            <w:pPr>
              <w:contextualSpacing/>
              <w:jc w:val="center"/>
              <w:rPr>
                <w:color w:val="000000"/>
              </w:rPr>
            </w:pPr>
            <w:r w:rsidRPr="0046667C">
              <w:rPr>
                <w:color w:val="000000"/>
              </w:rPr>
              <w:t>91,4</w:t>
            </w:r>
          </w:p>
        </w:tc>
        <w:tc>
          <w:tcPr>
            <w:tcW w:w="707" w:type="dxa"/>
            <w:shd w:val="clear" w:color="auto" w:fill="auto"/>
            <w:noWrap/>
            <w:vAlign w:val="bottom"/>
            <w:hideMark/>
          </w:tcPr>
          <w:p w14:paraId="251E40FD" w14:textId="77777777" w:rsidR="00927718" w:rsidRPr="0046667C" w:rsidRDefault="00927718" w:rsidP="00927718">
            <w:pPr>
              <w:contextualSpacing/>
              <w:jc w:val="center"/>
              <w:rPr>
                <w:color w:val="000000"/>
              </w:rPr>
            </w:pPr>
            <w:r w:rsidRPr="0046667C">
              <w:rPr>
                <w:color w:val="000000"/>
              </w:rPr>
              <w:t>2013</w:t>
            </w:r>
          </w:p>
        </w:tc>
        <w:tc>
          <w:tcPr>
            <w:tcW w:w="1561" w:type="dxa"/>
            <w:shd w:val="clear" w:color="auto" w:fill="auto"/>
            <w:noWrap/>
            <w:vAlign w:val="bottom"/>
            <w:hideMark/>
          </w:tcPr>
          <w:p w14:paraId="14AFFAC3" w14:textId="77777777" w:rsidR="00927718" w:rsidRPr="0046667C" w:rsidRDefault="00927718" w:rsidP="00927718">
            <w:pPr>
              <w:contextualSpacing/>
              <w:jc w:val="center"/>
              <w:rPr>
                <w:color w:val="000000"/>
              </w:rPr>
            </w:pPr>
            <w:r w:rsidRPr="0046667C">
              <w:rPr>
                <w:color w:val="000000"/>
              </w:rPr>
              <w:t>75,8</w:t>
            </w:r>
          </w:p>
        </w:tc>
      </w:tr>
      <w:tr w:rsidR="00927718" w:rsidRPr="00846AAF" w14:paraId="06525BDA" w14:textId="77777777" w:rsidTr="00321FB7">
        <w:trPr>
          <w:trHeight w:val="58"/>
        </w:trPr>
        <w:tc>
          <w:tcPr>
            <w:tcW w:w="709" w:type="dxa"/>
            <w:shd w:val="clear" w:color="auto" w:fill="auto"/>
            <w:noWrap/>
            <w:vAlign w:val="bottom"/>
            <w:hideMark/>
          </w:tcPr>
          <w:p w14:paraId="620A9BBE" w14:textId="77777777" w:rsidR="00927718" w:rsidRPr="0046667C" w:rsidRDefault="00927718" w:rsidP="00927718">
            <w:pPr>
              <w:contextualSpacing/>
              <w:jc w:val="center"/>
              <w:rPr>
                <w:color w:val="000000"/>
              </w:rPr>
            </w:pPr>
            <w:r w:rsidRPr="0046667C">
              <w:rPr>
                <w:color w:val="000000"/>
              </w:rPr>
              <w:t>1966</w:t>
            </w:r>
          </w:p>
        </w:tc>
        <w:tc>
          <w:tcPr>
            <w:tcW w:w="1561" w:type="dxa"/>
            <w:shd w:val="clear" w:color="auto" w:fill="auto"/>
            <w:noWrap/>
            <w:vAlign w:val="bottom"/>
            <w:hideMark/>
          </w:tcPr>
          <w:p w14:paraId="4C05B605" w14:textId="77777777" w:rsidR="00927718" w:rsidRPr="0046667C" w:rsidRDefault="00927718" w:rsidP="00927718">
            <w:pPr>
              <w:contextualSpacing/>
              <w:jc w:val="center"/>
              <w:rPr>
                <w:color w:val="000000"/>
              </w:rPr>
            </w:pPr>
            <w:r w:rsidRPr="0046667C">
              <w:rPr>
                <w:color w:val="000000"/>
              </w:rPr>
              <w:t>132,5</w:t>
            </w:r>
          </w:p>
        </w:tc>
        <w:tc>
          <w:tcPr>
            <w:tcW w:w="707" w:type="dxa"/>
            <w:shd w:val="clear" w:color="auto" w:fill="auto"/>
            <w:noWrap/>
            <w:vAlign w:val="bottom"/>
            <w:hideMark/>
          </w:tcPr>
          <w:p w14:paraId="1224AA2C" w14:textId="77777777" w:rsidR="00927718" w:rsidRPr="0046667C" w:rsidRDefault="00927718" w:rsidP="00927718">
            <w:pPr>
              <w:contextualSpacing/>
              <w:jc w:val="center"/>
              <w:rPr>
                <w:color w:val="000000"/>
              </w:rPr>
            </w:pPr>
            <w:r w:rsidRPr="0046667C">
              <w:rPr>
                <w:color w:val="000000"/>
              </w:rPr>
              <w:t>1982</w:t>
            </w:r>
          </w:p>
        </w:tc>
        <w:tc>
          <w:tcPr>
            <w:tcW w:w="1561" w:type="dxa"/>
            <w:shd w:val="clear" w:color="auto" w:fill="auto"/>
            <w:noWrap/>
            <w:vAlign w:val="bottom"/>
            <w:hideMark/>
          </w:tcPr>
          <w:p w14:paraId="23A110FC" w14:textId="77777777" w:rsidR="00927718" w:rsidRPr="0046667C" w:rsidRDefault="00927718" w:rsidP="00927718">
            <w:pPr>
              <w:contextualSpacing/>
              <w:jc w:val="center"/>
              <w:rPr>
                <w:color w:val="000000"/>
              </w:rPr>
            </w:pPr>
            <w:r w:rsidRPr="0046667C">
              <w:rPr>
                <w:color w:val="000000"/>
              </w:rPr>
              <w:t>97</w:t>
            </w:r>
          </w:p>
        </w:tc>
        <w:tc>
          <w:tcPr>
            <w:tcW w:w="677" w:type="dxa"/>
            <w:shd w:val="clear" w:color="auto" w:fill="auto"/>
            <w:noWrap/>
            <w:vAlign w:val="bottom"/>
            <w:hideMark/>
          </w:tcPr>
          <w:p w14:paraId="75155375" w14:textId="77777777" w:rsidR="00927718" w:rsidRPr="0046667C" w:rsidRDefault="00927718" w:rsidP="00927718">
            <w:pPr>
              <w:contextualSpacing/>
              <w:jc w:val="center"/>
              <w:rPr>
                <w:color w:val="000000"/>
              </w:rPr>
            </w:pPr>
            <w:r w:rsidRPr="0046667C">
              <w:rPr>
                <w:color w:val="000000"/>
              </w:rPr>
              <w:t>1998</w:t>
            </w:r>
          </w:p>
        </w:tc>
        <w:tc>
          <w:tcPr>
            <w:tcW w:w="1591" w:type="dxa"/>
            <w:shd w:val="clear" w:color="auto" w:fill="auto"/>
            <w:noWrap/>
            <w:vAlign w:val="bottom"/>
            <w:hideMark/>
          </w:tcPr>
          <w:p w14:paraId="4E2FAD62" w14:textId="77777777" w:rsidR="00927718" w:rsidRPr="0046667C" w:rsidRDefault="00927718" w:rsidP="00927718">
            <w:pPr>
              <w:contextualSpacing/>
              <w:jc w:val="center"/>
              <w:rPr>
                <w:color w:val="000000"/>
              </w:rPr>
            </w:pPr>
            <w:r w:rsidRPr="0046667C">
              <w:rPr>
                <w:color w:val="000000"/>
              </w:rPr>
              <w:t>75,9</w:t>
            </w:r>
          </w:p>
        </w:tc>
        <w:tc>
          <w:tcPr>
            <w:tcW w:w="707" w:type="dxa"/>
            <w:shd w:val="clear" w:color="auto" w:fill="auto"/>
            <w:noWrap/>
            <w:vAlign w:val="bottom"/>
            <w:hideMark/>
          </w:tcPr>
          <w:p w14:paraId="161B6870" w14:textId="77777777" w:rsidR="00927718" w:rsidRPr="0046667C" w:rsidRDefault="00927718" w:rsidP="00927718">
            <w:pPr>
              <w:contextualSpacing/>
              <w:jc w:val="center"/>
              <w:rPr>
                <w:color w:val="000000"/>
              </w:rPr>
            </w:pPr>
            <w:r w:rsidRPr="0046667C">
              <w:rPr>
                <w:color w:val="000000"/>
              </w:rPr>
              <w:t>2014</w:t>
            </w:r>
          </w:p>
        </w:tc>
        <w:tc>
          <w:tcPr>
            <w:tcW w:w="1561" w:type="dxa"/>
            <w:shd w:val="clear" w:color="auto" w:fill="auto"/>
            <w:noWrap/>
            <w:vAlign w:val="bottom"/>
            <w:hideMark/>
          </w:tcPr>
          <w:p w14:paraId="34825061" w14:textId="77777777" w:rsidR="00927718" w:rsidRPr="0046667C" w:rsidRDefault="00927718" w:rsidP="00927718">
            <w:pPr>
              <w:contextualSpacing/>
              <w:jc w:val="center"/>
              <w:rPr>
                <w:color w:val="000000"/>
              </w:rPr>
            </w:pPr>
            <w:r w:rsidRPr="0046667C">
              <w:rPr>
                <w:color w:val="000000"/>
              </w:rPr>
              <w:t>92,8</w:t>
            </w:r>
          </w:p>
        </w:tc>
      </w:tr>
      <w:tr w:rsidR="00927718" w:rsidRPr="00846AAF" w14:paraId="016C89CF" w14:textId="77777777" w:rsidTr="00321FB7">
        <w:trPr>
          <w:trHeight w:val="128"/>
        </w:trPr>
        <w:tc>
          <w:tcPr>
            <w:tcW w:w="709" w:type="dxa"/>
            <w:shd w:val="clear" w:color="auto" w:fill="auto"/>
            <w:noWrap/>
            <w:vAlign w:val="bottom"/>
            <w:hideMark/>
          </w:tcPr>
          <w:p w14:paraId="209A8008" w14:textId="77777777" w:rsidR="00927718" w:rsidRPr="0046667C" w:rsidRDefault="00927718" w:rsidP="00927718">
            <w:pPr>
              <w:contextualSpacing/>
              <w:jc w:val="center"/>
              <w:rPr>
                <w:color w:val="000000"/>
              </w:rPr>
            </w:pPr>
            <w:r w:rsidRPr="0046667C">
              <w:rPr>
                <w:color w:val="000000"/>
              </w:rPr>
              <w:t>1967</w:t>
            </w:r>
          </w:p>
        </w:tc>
        <w:tc>
          <w:tcPr>
            <w:tcW w:w="1561" w:type="dxa"/>
            <w:shd w:val="clear" w:color="auto" w:fill="auto"/>
            <w:noWrap/>
            <w:vAlign w:val="bottom"/>
            <w:hideMark/>
          </w:tcPr>
          <w:p w14:paraId="622E7178" w14:textId="77777777" w:rsidR="00927718" w:rsidRPr="0046667C" w:rsidRDefault="00927718" w:rsidP="00927718">
            <w:pPr>
              <w:contextualSpacing/>
              <w:jc w:val="center"/>
              <w:rPr>
                <w:color w:val="000000"/>
              </w:rPr>
            </w:pPr>
            <w:r w:rsidRPr="0046667C">
              <w:rPr>
                <w:color w:val="000000"/>
              </w:rPr>
              <w:t>121</w:t>
            </w:r>
          </w:p>
        </w:tc>
        <w:tc>
          <w:tcPr>
            <w:tcW w:w="707" w:type="dxa"/>
            <w:shd w:val="clear" w:color="auto" w:fill="auto"/>
            <w:noWrap/>
            <w:vAlign w:val="bottom"/>
            <w:hideMark/>
          </w:tcPr>
          <w:p w14:paraId="2AC3FC23" w14:textId="77777777" w:rsidR="00927718" w:rsidRPr="0046667C" w:rsidRDefault="00927718" w:rsidP="00927718">
            <w:pPr>
              <w:contextualSpacing/>
              <w:jc w:val="center"/>
              <w:rPr>
                <w:color w:val="000000"/>
              </w:rPr>
            </w:pPr>
            <w:r w:rsidRPr="0046667C">
              <w:rPr>
                <w:color w:val="000000"/>
              </w:rPr>
              <w:t>1983</w:t>
            </w:r>
          </w:p>
        </w:tc>
        <w:tc>
          <w:tcPr>
            <w:tcW w:w="1561" w:type="dxa"/>
            <w:shd w:val="clear" w:color="auto" w:fill="auto"/>
            <w:noWrap/>
            <w:vAlign w:val="bottom"/>
            <w:hideMark/>
          </w:tcPr>
          <w:p w14:paraId="3BAC81A3" w14:textId="77777777" w:rsidR="00927718" w:rsidRPr="0046667C" w:rsidRDefault="00927718" w:rsidP="00927718">
            <w:pPr>
              <w:contextualSpacing/>
              <w:jc w:val="center"/>
              <w:rPr>
                <w:color w:val="000000"/>
              </w:rPr>
            </w:pPr>
            <w:r w:rsidRPr="0046667C">
              <w:rPr>
                <w:color w:val="000000"/>
              </w:rPr>
              <w:t>101</w:t>
            </w:r>
          </w:p>
        </w:tc>
        <w:tc>
          <w:tcPr>
            <w:tcW w:w="677" w:type="dxa"/>
            <w:shd w:val="clear" w:color="auto" w:fill="auto"/>
            <w:noWrap/>
            <w:vAlign w:val="bottom"/>
            <w:hideMark/>
          </w:tcPr>
          <w:p w14:paraId="63F62986" w14:textId="77777777" w:rsidR="00927718" w:rsidRPr="0046667C" w:rsidRDefault="00927718" w:rsidP="00927718">
            <w:pPr>
              <w:contextualSpacing/>
              <w:jc w:val="center"/>
              <w:rPr>
                <w:color w:val="000000"/>
              </w:rPr>
            </w:pPr>
            <w:r w:rsidRPr="0046667C">
              <w:rPr>
                <w:color w:val="000000"/>
              </w:rPr>
              <w:t>1999</w:t>
            </w:r>
          </w:p>
        </w:tc>
        <w:tc>
          <w:tcPr>
            <w:tcW w:w="1591" w:type="dxa"/>
            <w:shd w:val="clear" w:color="auto" w:fill="auto"/>
            <w:noWrap/>
            <w:vAlign w:val="bottom"/>
            <w:hideMark/>
          </w:tcPr>
          <w:p w14:paraId="75A3D550" w14:textId="77777777" w:rsidR="00927718" w:rsidRPr="0046667C" w:rsidRDefault="00927718" w:rsidP="00927718">
            <w:pPr>
              <w:contextualSpacing/>
              <w:jc w:val="center"/>
              <w:rPr>
                <w:color w:val="000000"/>
              </w:rPr>
            </w:pPr>
            <w:r w:rsidRPr="0046667C">
              <w:rPr>
                <w:color w:val="000000"/>
              </w:rPr>
              <w:t>95</w:t>
            </w:r>
          </w:p>
        </w:tc>
        <w:tc>
          <w:tcPr>
            <w:tcW w:w="707" w:type="dxa"/>
            <w:shd w:val="clear" w:color="auto" w:fill="auto"/>
            <w:noWrap/>
            <w:vAlign w:val="bottom"/>
            <w:hideMark/>
          </w:tcPr>
          <w:p w14:paraId="293B63E3" w14:textId="77777777" w:rsidR="00927718" w:rsidRPr="0046667C" w:rsidRDefault="00927718" w:rsidP="00927718">
            <w:pPr>
              <w:contextualSpacing/>
              <w:jc w:val="center"/>
              <w:rPr>
                <w:color w:val="000000"/>
              </w:rPr>
            </w:pPr>
            <w:r w:rsidRPr="0046667C">
              <w:rPr>
                <w:color w:val="000000"/>
              </w:rPr>
              <w:t>2015</w:t>
            </w:r>
          </w:p>
        </w:tc>
        <w:tc>
          <w:tcPr>
            <w:tcW w:w="1561" w:type="dxa"/>
            <w:shd w:val="clear" w:color="auto" w:fill="auto"/>
            <w:noWrap/>
            <w:vAlign w:val="bottom"/>
            <w:hideMark/>
          </w:tcPr>
          <w:p w14:paraId="6673BED3" w14:textId="77777777" w:rsidR="00927718" w:rsidRPr="0046667C" w:rsidRDefault="00927718" w:rsidP="00927718">
            <w:pPr>
              <w:contextualSpacing/>
              <w:jc w:val="center"/>
              <w:rPr>
                <w:color w:val="000000"/>
              </w:rPr>
            </w:pPr>
            <w:r w:rsidRPr="0046667C">
              <w:rPr>
                <w:color w:val="000000"/>
              </w:rPr>
              <w:t>117</w:t>
            </w:r>
          </w:p>
        </w:tc>
      </w:tr>
      <w:tr w:rsidR="00927718" w:rsidRPr="00846AAF" w14:paraId="4B6FC582" w14:textId="77777777" w:rsidTr="00321FB7">
        <w:trPr>
          <w:trHeight w:val="60"/>
        </w:trPr>
        <w:tc>
          <w:tcPr>
            <w:tcW w:w="709" w:type="dxa"/>
            <w:shd w:val="clear" w:color="auto" w:fill="auto"/>
            <w:noWrap/>
            <w:vAlign w:val="bottom"/>
            <w:hideMark/>
          </w:tcPr>
          <w:p w14:paraId="3BEF85EB" w14:textId="77777777" w:rsidR="00927718" w:rsidRPr="0046667C" w:rsidRDefault="00927718" w:rsidP="00927718">
            <w:pPr>
              <w:contextualSpacing/>
              <w:jc w:val="center"/>
              <w:rPr>
                <w:color w:val="000000"/>
              </w:rPr>
            </w:pPr>
            <w:r w:rsidRPr="0046667C">
              <w:rPr>
                <w:color w:val="000000"/>
              </w:rPr>
              <w:t>1968</w:t>
            </w:r>
          </w:p>
        </w:tc>
        <w:tc>
          <w:tcPr>
            <w:tcW w:w="1561" w:type="dxa"/>
            <w:shd w:val="clear" w:color="auto" w:fill="auto"/>
            <w:noWrap/>
            <w:vAlign w:val="bottom"/>
            <w:hideMark/>
          </w:tcPr>
          <w:p w14:paraId="6EF1594B" w14:textId="77777777" w:rsidR="00927718" w:rsidRPr="0046667C" w:rsidRDefault="00927718" w:rsidP="00927718">
            <w:pPr>
              <w:contextualSpacing/>
              <w:jc w:val="center"/>
              <w:rPr>
                <w:color w:val="000000"/>
              </w:rPr>
            </w:pPr>
            <w:r w:rsidRPr="0046667C">
              <w:rPr>
                <w:color w:val="000000"/>
              </w:rPr>
              <w:t>95,5</w:t>
            </w:r>
          </w:p>
        </w:tc>
        <w:tc>
          <w:tcPr>
            <w:tcW w:w="707" w:type="dxa"/>
            <w:shd w:val="clear" w:color="auto" w:fill="auto"/>
            <w:noWrap/>
            <w:vAlign w:val="bottom"/>
            <w:hideMark/>
          </w:tcPr>
          <w:p w14:paraId="3BFB7E25" w14:textId="77777777" w:rsidR="00927718" w:rsidRPr="0046667C" w:rsidRDefault="00927718" w:rsidP="00927718">
            <w:pPr>
              <w:contextualSpacing/>
              <w:jc w:val="center"/>
              <w:rPr>
                <w:color w:val="000000"/>
              </w:rPr>
            </w:pPr>
            <w:r w:rsidRPr="0046667C">
              <w:rPr>
                <w:color w:val="000000"/>
              </w:rPr>
              <w:t>1985</w:t>
            </w:r>
          </w:p>
        </w:tc>
        <w:tc>
          <w:tcPr>
            <w:tcW w:w="1561" w:type="dxa"/>
            <w:shd w:val="clear" w:color="auto" w:fill="auto"/>
            <w:noWrap/>
            <w:vAlign w:val="bottom"/>
            <w:hideMark/>
          </w:tcPr>
          <w:p w14:paraId="3A231A7F" w14:textId="77777777" w:rsidR="00927718" w:rsidRPr="0046667C" w:rsidRDefault="00927718" w:rsidP="00927718">
            <w:pPr>
              <w:contextualSpacing/>
              <w:jc w:val="center"/>
              <w:rPr>
                <w:color w:val="000000"/>
              </w:rPr>
            </w:pPr>
            <w:r w:rsidRPr="0046667C">
              <w:rPr>
                <w:color w:val="000000"/>
              </w:rPr>
              <w:t>122</w:t>
            </w:r>
          </w:p>
        </w:tc>
        <w:tc>
          <w:tcPr>
            <w:tcW w:w="677" w:type="dxa"/>
            <w:shd w:val="clear" w:color="auto" w:fill="auto"/>
            <w:noWrap/>
            <w:vAlign w:val="bottom"/>
            <w:hideMark/>
          </w:tcPr>
          <w:p w14:paraId="6FBC57CB" w14:textId="77777777" w:rsidR="00927718" w:rsidRPr="0046667C" w:rsidRDefault="00927718" w:rsidP="00927718">
            <w:pPr>
              <w:contextualSpacing/>
              <w:jc w:val="center"/>
              <w:rPr>
                <w:color w:val="000000"/>
              </w:rPr>
            </w:pPr>
            <w:r w:rsidRPr="0046667C">
              <w:rPr>
                <w:color w:val="000000"/>
              </w:rPr>
              <w:t>2001</w:t>
            </w:r>
          </w:p>
        </w:tc>
        <w:tc>
          <w:tcPr>
            <w:tcW w:w="1591" w:type="dxa"/>
            <w:shd w:val="clear" w:color="auto" w:fill="auto"/>
            <w:noWrap/>
            <w:vAlign w:val="bottom"/>
            <w:hideMark/>
          </w:tcPr>
          <w:p w14:paraId="278108E6" w14:textId="77777777" w:rsidR="00927718" w:rsidRPr="0046667C" w:rsidRDefault="00927718" w:rsidP="00927718">
            <w:pPr>
              <w:contextualSpacing/>
              <w:jc w:val="center"/>
              <w:rPr>
                <w:color w:val="000000"/>
              </w:rPr>
            </w:pPr>
            <w:r w:rsidRPr="0046667C">
              <w:rPr>
                <w:color w:val="000000"/>
              </w:rPr>
              <w:t>112</w:t>
            </w:r>
          </w:p>
        </w:tc>
        <w:tc>
          <w:tcPr>
            <w:tcW w:w="707" w:type="dxa"/>
            <w:shd w:val="clear" w:color="auto" w:fill="auto"/>
            <w:noWrap/>
            <w:vAlign w:val="bottom"/>
            <w:hideMark/>
          </w:tcPr>
          <w:p w14:paraId="1C3F26AA" w14:textId="77777777" w:rsidR="00927718" w:rsidRPr="0046667C" w:rsidRDefault="00927718" w:rsidP="00927718">
            <w:pPr>
              <w:contextualSpacing/>
              <w:jc w:val="center"/>
              <w:rPr>
                <w:color w:val="000000"/>
              </w:rPr>
            </w:pPr>
            <w:r w:rsidRPr="0046667C">
              <w:rPr>
                <w:color w:val="000000"/>
              </w:rPr>
              <w:t>2016</w:t>
            </w:r>
          </w:p>
        </w:tc>
        <w:tc>
          <w:tcPr>
            <w:tcW w:w="1561" w:type="dxa"/>
            <w:shd w:val="clear" w:color="auto" w:fill="auto"/>
            <w:noWrap/>
            <w:vAlign w:val="bottom"/>
            <w:hideMark/>
          </w:tcPr>
          <w:p w14:paraId="3DBB09B2" w14:textId="77777777" w:rsidR="00927718" w:rsidRPr="0046667C" w:rsidRDefault="00927718" w:rsidP="00927718">
            <w:pPr>
              <w:contextualSpacing/>
              <w:jc w:val="center"/>
              <w:rPr>
                <w:color w:val="000000"/>
              </w:rPr>
            </w:pPr>
            <w:r w:rsidRPr="0046667C">
              <w:rPr>
                <w:color w:val="000000"/>
              </w:rPr>
              <w:t>89,4</w:t>
            </w:r>
          </w:p>
        </w:tc>
      </w:tr>
      <w:tr w:rsidR="00927718" w:rsidRPr="00846AAF" w14:paraId="482464B5" w14:textId="77777777" w:rsidTr="00321FB7">
        <w:trPr>
          <w:trHeight w:val="148"/>
        </w:trPr>
        <w:tc>
          <w:tcPr>
            <w:tcW w:w="709" w:type="dxa"/>
            <w:shd w:val="clear" w:color="auto" w:fill="auto"/>
            <w:noWrap/>
            <w:vAlign w:val="bottom"/>
            <w:hideMark/>
          </w:tcPr>
          <w:p w14:paraId="19F8EFE2" w14:textId="77777777" w:rsidR="00927718" w:rsidRPr="0046667C" w:rsidRDefault="00927718" w:rsidP="00927718">
            <w:pPr>
              <w:contextualSpacing/>
              <w:jc w:val="center"/>
              <w:rPr>
                <w:color w:val="000000"/>
              </w:rPr>
            </w:pPr>
            <w:r w:rsidRPr="0046667C">
              <w:rPr>
                <w:color w:val="000000"/>
              </w:rPr>
              <w:t>1969</w:t>
            </w:r>
          </w:p>
        </w:tc>
        <w:tc>
          <w:tcPr>
            <w:tcW w:w="1561" w:type="dxa"/>
            <w:shd w:val="clear" w:color="auto" w:fill="auto"/>
            <w:noWrap/>
            <w:vAlign w:val="bottom"/>
            <w:hideMark/>
          </w:tcPr>
          <w:p w14:paraId="7E177AE7" w14:textId="77777777" w:rsidR="00927718" w:rsidRPr="0046667C" w:rsidRDefault="00927718" w:rsidP="00927718">
            <w:pPr>
              <w:contextualSpacing/>
              <w:jc w:val="center"/>
              <w:rPr>
                <w:color w:val="000000"/>
              </w:rPr>
            </w:pPr>
            <w:r w:rsidRPr="0046667C">
              <w:rPr>
                <w:color w:val="000000"/>
              </w:rPr>
              <w:t>84</w:t>
            </w:r>
          </w:p>
        </w:tc>
        <w:tc>
          <w:tcPr>
            <w:tcW w:w="707" w:type="dxa"/>
            <w:shd w:val="clear" w:color="auto" w:fill="auto"/>
            <w:noWrap/>
            <w:vAlign w:val="bottom"/>
            <w:hideMark/>
          </w:tcPr>
          <w:p w14:paraId="65D2ECE5" w14:textId="77777777" w:rsidR="00927718" w:rsidRPr="0046667C" w:rsidRDefault="00927718" w:rsidP="00927718">
            <w:pPr>
              <w:contextualSpacing/>
              <w:jc w:val="center"/>
              <w:rPr>
                <w:color w:val="000000"/>
              </w:rPr>
            </w:pPr>
            <w:r w:rsidRPr="0046667C">
              <w:rPr>
                <w:color w:val="000000"/>
              </w:rPr>
              <w:t>1986</w:t>
            </w:r>
          </w:p>
        </w:tc>
        <w:tc>
          <w:tcPr>
            <w:tcW w:w="1561" w:type="dxa"/>
            <w:shd w:val="clear" w:color="auto" w:fill="auto"/>
            <w:noWrap/>
            <w:vAlign w:val="bottom"/>
            <w:hideMark/>
          </w:tcPr>
          <w:p w14:paraId="67D70C7E" w14:textId="77777777" w:rsidR="00927718" w:rsidRPr="0046667C" w:rsidRDefault="00927718" w:rsidP="00927718">
            <w:pPr>
              <w:contextualSpacing/>
              <w:jc w:val="center"/>
              <w:rPr>
                <w:color w:val="000000"/>
              </w:rPr>
            </w:pPr>
            <w:r w:rsidRPr="0046667C">
              <w:rPr>
                <w:color w:val="000000"/>
              </w:rPr>
              <w:t>85</w:t>
            </w:r>
          </w:p>
        </w:tc>
        <w:tc>
          <w:tcPr>
            <w:tcW w:w="677" w:type="dxa"/>
            <w:shd w:val="clear" w:color="auto" w:fill="auto"/>
            <w:noWrap/>
            <w:vAlign w:val="bottom"/>
            <w:hideMark/>
          </w:tcPr>
          <w:p w14:paraId="40072EEA" w14:textId="77777777" w:rsidR="00927718" w:rsidRPr="0046667C" w:rsidRDefault="00927718" w:rsidP="00927718">
            <w:pPr>
              <w:contextualSpacing/>
              <w:jc w:val="center"/>
              <w:rPr>
                <w:color w:val="000000"/>
              </w:rPr>
            </w:pPr>
            <w:r w:rsidRPr="0046667C">
              <w:rPr>
                <w:color w:val="000000"/>
              </w:rPr>
              <w:t>2002</w:t>
            </w:r>
          </w:p>
        </w:tc>
        <w:tc>
          <w:tcPr>
            <w:tcW w:w="1591" w:type="dxa"/>
            <w:shd w:val="clear" w:color="auto" w:fill="auto"/>
            <w:noWrap/>
            <w:vAlign w:val="bottom"/>
            <w:hideMark/>
          </w:tcPr>
          <w:p w14:paraId="6E9FAB7C" w14:textId="77777777" w:rsidR="00927718" w:rsidRPr="0046667C" w:rsidRDefault="00927718" w:rsidP="00927718">
            <w:pPr>
              <w:contextualSpacing/>
              <w:jc w:val="center"/>
              <w:rPr>
                <w:color w:val="000000"/>
              </w:rPr>
            </w:pPr>
            <w:r w:rsidRPr="0046667C">
              <w:rPr>
                <w:color w:val="000000"/>
              </w:rPr>
              <w:t>88</w:t>
            </w:r>
          </w:p>
        </w:tc>
        <w:tc>
          <w:tcPr>
            <w:tcW w:w="707" w:type="dxa"/>
            <w:shd w:val="clear" w:color="auto" w:fill="auto"/>
            <w:noWrap/>
            <w:vAlign w:val="bottom"/>
            <w:hideMark/>
          </w:tcPr>
          <w:p w14:paraId="7E82A423" w14:textId="77777777" w:rsidR="00927718" w:rsidRPr="0046667C" w:rsidRDefault="00927718" w:rsidP="00927718">
            <w:pPr>
              <w:contextualSpacing/>
              <w:jc w:val="center"/>
              <w:rPr>
                <w:color w:val="000000"/>
              </w:rPr>
            </w:pPr>
            <w:r w:rsidRPr="0046667C">
              <w:rPr>
                <w:color w:val="000000"/>
              </w:rPr>
              <w:t>2017</w:t>
            </w:r>
          </w:p>
        </w:tc>
        <w:tc>
          <w:tcPr>
            <w:tcW w:w="1561" w:type="dxa"/>
            <w:shd w:val="clear" w:color="auto" w:fill="auto"/>
            <w:noWrap/>
            <w:vAlign w:val="bottom"/>
            <w:hideMark/>
          </w:tcPr>
          <w:p w14:paraId="74DFC8B9" w14:textId="77777777" w:rsidR="00927718" w:rsidRPr="0046667C" w:rsidRDefault="00927718" w:rsidP="00927718">
            <w:pPr>
              <w:contextualSpacing/>
              <w:jc w:val="center"/>
              <w:rPr>
                <w:color w:val="000000"/>
              </w:rPr>
            </w:pPr>
            <w:r w:rsidRPr="0046667C">
              <w:rPr>
                <w:color w:val="000000"/>
              </w:rPr>
              <w:t>77,4</w:t>
            </w:r>
          </w:p>
        </w:tc>
      </w:tr>
      <w:tr w:rsidR="00927718" w:rsidRPr="00846AAF" w14:paraId="63222788" w14:textId="77777777" w:rsidTr="00321FB7">
        <w:trPr>
          <w:trHeight w:val="80"/>
        </w:trPr>
        <w:tc>
          <w:tcPr>
            <w:tcW w:w="709" w:type="dxa"/>
            <w:shd w:val="clear" w:color="auto" w:fill="auto"/>
            <w:noWrap/>
            <w:vAlign w:val="bottom"/>
            <w:hideMark/>
          </w:tcPr>
          <w:p w14:paraId="37384534" w14:textId="77777777" w:rsidR="00927718" w:rsidRPr="0046667C" w:rsidRDefault="00927718" w:rsidP="00927718">
            <w:pPr>
              <w:contextualSpacing/>
              <w:jc w:val="center"/>
              <w:rPr>
                <w:color w:val="000000"/>
              </w:rPr>
            </w:pPr>
            <w:r w:rsidRPr="0046667C">
              <w:rPr>
                <w:color w:val="000000"/>
              </w:rPr>
              <w:t>1970</w:t>
            </w:r>
          </w:p>
        </w:tc>
        <w:tc>
          <w:tcPr>
            <w:tcW w:w="1561" w:type="dxa"/>
            <w:shd w:val="clear" w:color="auto" w:fill="auto"/>
            <w:noWrap/>
            <w:vAlign w:val="bottom"/>
            <w:hideMark/>
          </w:tcPr>
          <w:p w14:paraId="04C3A061" w14:textId="77777777" w:rsidR="00927718" w:rsidRPr="0046667C" w:rsidRDefault="00927718" w:rsidP="00927718">
            <w:pPr>
              <w:contextualSpacing/>
              <w:jc w:val="center"/>
              <w:rPr>
                <w:color w:val="000000"/>
              </w:rPr>
            </w:pPr>
            <w:r w:rsidRPr="0046667C">
              <w:rPr>
                <w:color w:val="000000"/>
              </w:rPr>
              <w:t>102,6</w:t>
            </w:r>
          </w:p>
        </w:tc>
        <w:tc>
          <w:tcPr>
            <w:tcW w:w="707" w:type="dxa"/>
            <w:shd w:val="clear" w:color="auto" w:fill="auto"/>
            <w:noWrap/>
            <w:vAlign w:val="bottom"/>
            <w:hideMark/>
          </w:tcPr>
          <w:p w14:paraId="5FEC5D76" w14:textId="77777777" w:rsidR="00927718" w:rsidRPr="0046667C" w:rsidRDefault="00927718" w:rsidP="00927718">
            <w:pPr>
              <w:contextualSpacing/>
              <w:jc w:val="center"/>
              <w:rPr>
                <w:color w:val="000000"/>
              </w:rPr>
            </w:pPr>
            <w:r w:rsidRPr="0046667C">
              <w:rPr>
                <w:color w:val="000000"/>
              </w:rPr>
              <w:t>1987</w:t>
            </w:r>
          </w:p>
        </w:tc>
        <w:tc>
          <w:tcPr>
            <w:tcW w:w="1561" w:type="dxa"/>
            <w:shd w:val="clear" w:color="auto" w:fill="auto"/>
            <w:noWrap/>
            <w:vAlign w:val="bottom"/>
            <w:hideMark/>
          </w:tcPr>
          <w:p w14:paraId="09CA68DD" w14:textId="77777777" w:rsidR="00927718" w:rsidRPr="0046667C" w:rsidRDefault="00927718" w:rsidP="00927718">
            <w:pPr>
              <w:contextualSpacing/>
              <w:jc w:val="center"/>
              <w:rPr>
                <w:color w:val="000000"/>
              </w:rPr>
            </w:pPr>
            <w:r w:rsidRPr="0046667C">
              <w:rPr>
                <w:color w:val="000000"/>
              </w:rPr>
              <w:t>90,4</w:t>
            </w:r>
          </w:p>
        </w:tc>
        <w:tc>
          <w:tcPr>
            <w:tcW w:w="677" w:type="dxa"/>
            <w:shd w:val="clear" w:color="auto" w:fill="auto"/>
            <w:noWrap/>
            <w:vAlign w:val="bottom"/>
            <w:hideMark/>
          </w:tcPr>
          <w:p w14:paraId="35259677" w14:textId="77777777" w:rsidR="00927718" w:rsidRPr="0046667C" w:rsidRDefault="00927718" w:rsidP="00927718">
            <w:pPr>
              <w:contextualSpacing/>
              <w:jc w:val="center"/>
              <w:rPr>
                <w:color w:val="000000"/>
              </w:rPr>
            </w:pPr>
            <w:r w:rsidRPr="0046667C">
              <w:rPr>
                <w:color w:val="000000"/>
              </w:rPr>
              <w:t>2003</w:t>
            </w:r>
          </w:p>
        </w:tc>
        <w:tc>
          <w:tcPr>
            <w:tcW w:w="1591" w:type="dxa"/>
            <w:shd w:val="clear" w:color="auto" w:fill="auto"/>
            <w:noWrap/>
            <w:vAlign w:val="bottom"/>
            <w:hideMark/>
          </w:tcPr>
          <w:p w14:paraId="7E0A2533" w14:textId="77777777" w:rsidR="00927718" w:rsidRPr="0046667C" w:rsidRDefault="00927718" w:rsidP="00927718">
            <w:pPr>
              <w:contextualSpacing/>
              <w:jc w:val="center"/>
              <w:rPr>
                <w:color w:val="000000"/>
              </w:rPr>
            </w:pPr>
            <w:r w:rsidRPr="0046667C">
              <w:rPr>
                <w:color w:val="000000"/>
              </w:rPr>
              <w:t>100,7</w:t>
            </w:r>
          </w:p>
        </w:tc>
        <w:tc>
          <w:tcPr>
            <w:tcW w:w="707" w:type="dxa"/>
            <w:shd w:val="clear" w:color="auto" w:fill="auto"/>
            <w:noWrap/>
            <w:vAlign w:val="bottom"/>
            <w:hideMark/>
          </w:tcPr>
          <w:p w14:paraId="66420ACA" w14:textId="77777777" w:rsidR="00927718" w:rsidRPr="0046667C" w:rsidRDefault="00927718" w:rsidP="00927718">
            <w:pPr>
              <w:contextualSpacing/>
              <w:jc w:val="center"/>
              <w:rPr>
                <w:color w:val="000000"/>
              </w:rPr>
            </w:pPr>
            <w:r w:rsidRPr="0046667C">
              <w:rPr>
                <w:color w:val="000000"/>
              </w:rPr>
              <w:t>2018</w:t>
            </w:r>
          </w:p>
        </w:tc>
        <w:tc>
          <w:tcPr>
            <w:tcW w:w="1561" w:type="dxa"/>
            <w:shd w:val="clear" w:color="auto" w:fill="auto"/>
            <w:noWrap/>
            <w:vAlign w:val="bottom"/>
            <w:hideMark/>
          </w:tcPr>
          <w:p w14:paraId="0EA4CB91" w14:textId="77777777" w:rsidR="00927718" w:rsidRPr="0046667C" w:rsidRDefault="00927718" w:rsidP="00927718">
            <w:pPr>
              <w:contextualSpacing/>
              <w:jc w:val="center"/>
              <w:rPr>
                <w:color w:val="000000"/>
              </w:rPr>
            </w:pPr>
            <w:r w:rsidRPr="0046667C">
              <w:rPr>
                <w:color w:val="000000"/>
              </w:rPr>
              <w:t>116,4</w:t>
            </w:r>
          </w:p>
        </w:tc>
      </w:tr>
      <w:tr w:rsidR="00927718" w:rsidRPr="00846AAF" w14:paraId="5C25A110" w14:textId="77777777" w:rsidTr="00321FB7">
        <w:trPr>
          <w:trHeight w:val="58"/>
        </w:trPr>
        <w:tc>
          <w:tcPr>
            <w:tcW w:w="709" w:type="dxa"/>
            <w:shd w:val="clear" w:color="auto" w:fill="auto"/>
            <w:noWrap/>
            <w:vAlign w:val="bottom"/>
            <w:hideMark/>
          </w:tcPr>
          <w:p w14:paraId="30536C8A" w14:textId="77777777" w:rsidR="00927718" w:rsidRPr="0046667C" w:rsidRDefault="00927718" w:rsidP="00927718">
            <w:pPr>
              <w:contextualSpacing/>
              <w:jc w:val="center"/>
              <w:rPr>
                <w:color w:val="000000"/>
              </w:rPr>
            </w:pPr>
            <w:r w:rsidRPr="0046667C">
              <w:rPr>
                <w:color w:val="000000"/>
              </w:rPr>
              <w:t>1971</w:t>
            </w:r>
          </w:p>
        </w:tc>
        <w:tc>
          <w:tcPr>
            <w:tcW w:w="1561" w:type="dxa"/>
            <w:shd w:val="clear" w:color="auto" w:fill="auto"/>
            <w:noWrap/>
            <w:vAlign w:val="bottom"/>
            <w:hideMark/>
          </w:tcPr>
          <w:p w14:paraId="0B77C5B3" w14:textId="77777777" w:rsidR="00927718" w:rsidRPr="0046667C" w:rsidRDefault="00927718" w:rsidP="00927718">
            <w:pPr>
              <w:contextualSpacing/>
              <w:jc w:val="center"/>
              <w:rPr>
                <w:color w:val="000000"/>
              </w:rPr>
            </w:pPr>
            <w:r w:rsidRPr="0046667C">
              <w:rPr>
                <w:color w:val="000000"/>
              </w:rPr>
              <w:t>93</w:t>
            </w:r>
          </w:p>
        </w:tc>
        <w:tc>
          <w:tcPr>
            <w:tcW w:w="707" w:type="dxa"/>
            <w:shd w:val="clear" w:color="auto" w:fill="auto"/>
            <w:noWrap/>
            <w:vAlign w:val="bottom"/>
            <w:hideMark/>
          </w:tcPr>
          <w:p w14:paraId="0CE81628" w14:textId="77777777" w:rsidR="00927718" w:rsidRPr="0046667C" w:rsidRDefault="00927718" w:rsidP="00927718">
            <w:pPr>
              <w:contextualSpacing/>
              <w:jc w:val="center"/>
              <w:rPr>
                <w:color w:val="000000"/>
              </w:rPr>
            </w:pPr>
            <w:r w:rsidRPr="0046667C">
              <w:rPr>
                <w:color w:val="000000"/>
              </w:rPr>
              <w:t>1988</w:t>
            </w:r>
          </w:p>
        </w:tc>
        <w:tc>
          <w:tcPr>
            <w:tcW w:w="1561" w:type="dxa"/>
            <w:shd w:val="clear" w:color="auto" w:fill="auto"/>
            <w:noWrap/>
            <w:vAlign w:val="bottom"/>
            <w:hideMark/>
          </w:tcPr>
          <w:p w14:paraId="3EA6C3DD" w14:textId="77777777" w:rsidR="00927718" w:rsidRPr="0046667C" w:rsidRDefault="00927718" w:rsidP="00927718">
            <w:pPr>
              <w:contextualSpacing/>
              <w:jc w:val="center"/>
              <w:rPr>
                <w:color w:val="000000"/>
              </w:rPr>
            </w:pPr>
            <w:r w:rsidRPr="0046667C">
              <w:rPr>
                <w:color w:val="000000"/>
              </w:rPr>
              <w:t>74,2</w:t>
            </w:r>
          </w:p>
        </w:tc>
        <w:tc>
          <w:tcPr>
            <w:tcW w:w="677" w:type="dxa"/>
            <w:shd w:val="clear" w:color="auto" w:fill="auto"/>
            <w:noWrap/>
            <w:vAlign w:val="bottom"/>
            <w:hideMark/>
          </w:tcPr>
          <w:p w14:paraId="1EB4CC21" w14:textId="77777777" w:rsidR="00927718" w:rsidRPr="0046667C" w:rsidRDefault="00927718" w:rsidP="00927718">
            <w:pPr>
              <w:contextualSpacing/>
              <w:jc w:val="center"/>
              <w:rPr>
                <w:color w:val="000000"/>
              </w:rPr>
            </w:pPr>
            <w:r w:rsidRPr="0046667C">
              <w:rPr>
                <w:color w:val="000000"/>
              </w:rPr>
              <w:t>2004</w:t>
            </w:r>
          </w:p>
        </w:tc>
        <w:tc>
          <w:tcPr>
            <w:tcW w:w="1591" w:type="dxa"/>
            <w:shd w:val="clear" w:color="auto" w:fill="auto"/>
            <w:noWrap/>
            <w:vAlign w:val="bottom"/>
            <w:hideMark/>
          </w:tcPr>
          <w:p w14:paraId="1907D579" w14:textId="77777777" w:rsidR="00927718" w:rsidRPr="0046667C" w:rsidRDefault="00927718" w:rsidP="00927718">
            <w:pPr>
              <w:contextualSpacing/>
              <w:jc w:val="center"/>
              <w:rPr>
                <w:color w:val="000000"/>
              </w:rPr>
            </w:pPr>
            <w:r w:rsidRPr="0046667C">
              <w:rPr>
                <w:color w:val="000000"/>
              </w:rPr>
              <w:t>87,2</w:t>
            </w:r>
          </w:p>
        </w:tc>
        <w:tc>
          <w:tcPr>
            <w:tcW w:w="707" w:type="dxa"/>
            <w:shd w:val="clear" w:color="auto" w:fill="auto"/>
            <w:noWrap/>
            <w:vAlign w:val="bottom"/>
            <w:hideMark/>
          </w:tcPr>
          <w:p w14:paraId="5C95415F" w14:textId="77777777" w:rsidR="00927718" w:rsidRPr="0046667C" w:rsidRDefault="00927718" w:rsidP="00927718">
            <w:pPr>
              <w:contextualSpacing/>
              <w:jc w:val="center"/>
              <w:rPr>
                <w:color w:val="000000"/>
              </w:rPr>
            </w:pPr>
            <w:r w:rsidRPr="0046667C">
              <w:rPr>
                <w:color w:val="000000"/>
              </w:rPr>
              <w:t>2019</w:t>
            </w:r>
          </w:p>
        </w:tc>
        <w:tc>
          <w:tcPr>
            <w:tcW w:w="1561" w:type="dxa"/>
            <w:shd w:val="clear" w:color="auto" w:fill="auto"/>
            <w:noWrap/>
            <w:vAlign w:val="bottom"/>
            <w:hideMark/>
          </w:tcPr>
          <w:p w14:paraId="64F9BF1D" w14:textId="77777777" w:rsidR="00927718" w:rsidRPr="0046667C" w:rsidRDefault="00927718" w:rsidP="00927718">
            <w:pPr>
              <w:contextualSpacing/>
              <w:jc w:val="center"/>
              <w:rPr>
                <w:color w:val="000000"/>
              </w:rPr>
            </w:pPr>
            <w:r w:rsidRPr="0046667C">
              <w:rPr>
                <w:color w:val="000000"/>
              </w:rPr>
              <w:t>86</w:t>
            </w:r>
          </w:p>
        </w:tc>
      </w:tr>
      <w:tr w:rsidR="00927718" w:rsidRPr="00846AAF" w14:paraId="2A39DEB7" w14:textId="77777777" w:rsidTr="00321FB7">
        <w:trPr>
          <w:trHeight w:val="58"/>
        </w:trPr>
        <w:tc>
          <w:tcPr>
            <w:tcW w:w="709" w:type="dxa"/>
            <w:shd w:val="clear" w:color="auto" w:fill="auto"/>
            <w:noWrap/>
            <w:vAlign w:val="bottom"/>
            <w:hideMark/>
          </w:tcPr>
          <w:p w14:paraId="2AA0C160" w14:textId="77777777" w:rsidR="00927718" w:rsidRPr="0046667C" w:rsidRDefault="00927718" w:rsidP="00927718">
            <w:pPr>
              <w:contextualSpacing/>
              <w:jc w:val="center"/>
              <w:rPr>
                <w:color w:val="000000"/>
              </w:rPr>
            </w:pPr>
            <w:r w:rsidRPr="0046667C">
              <w:rPr>
                <w:color w:val="000000"/>
              </w:rPr>
              <w:t>1972</w:t>
            </w:r>
          </w:p>
        </w:tc>
        <w:tc>
          <w:tcPr>
            <w:tcW w:w="1561" w:type="dxa"/>
            <w:shd w:val="clear" w:color="auto" w:fill="auto"/>
            <w:noWrap/>
            <w:vAlign w:val="bottom"/>
            <w:hideMark/>
          </w:tcPr>
          <w:p w14:paraId="74273C30" w14:textId="77777777" w:rsidR="00927718" w:rsidRPr="0046667C" w:rsidRDefault="00927718" w:rsidP="00927718">
            <w:pPr>
              <w:contextualSpacing/>
              <w:jc w:val="center"/>
              <w:rPr>
                <w:color w:val="000000"/>
              </w:rPr>
            </w:pPr>
            <w:r w:rsidRPr="0046667C">
              <w:rPr>
                <w:color w:val="000000"/>
              </w:rPr>
              <w:t>103,4</w:t>
            </w:r>
          </w:p>
        </w:tc>
        <w:tc>
          <w:tcPr>
            <w:tcW w:w="707" w:type="dxa"/>
            <w:shd w:val="clear" w:color="auto" w:fill="auto"/>
            <w:noWrap/>
            <w:vAlign w:val="bottom"/>
            <w:hideMark/>
          </w:tcPr>
          <w:p w14:paraId="203D061C" w14:textId="77777777" w:rsidR="00927718" w:rsidRPr="0046667C" w:rsidRDefault="00927718" w:rsidP="00927718">
            <w:pPr>
              <w:contextualSpacing/>
              <w:jc w:val="center"/>
              <w:rPr>
                <w:color w:val="000000"/>
              </w:rPr>
            </w:pPr>
            <w:r w:rsidRPr="0046667C">
              <w:rPr>
                <w:color w:val="000000"/>
              </w:rPr>
              <w:t>1989</w:t>
            </w:r>
          </w:p>
        </w:tc>
        <w:tc>
          <w:tcPr>
            <w:tcW w:w="1561" w:type="dxa"/>
            <w:shd w:val="clear" w:color="auto" w:fill="auto"/>
            <w:noWrap/>
            <w:vAlign w:val="bottom"/>
            <w:hideMark/>
          </w:tcPr>
          <w:p w14:paraId="60201FA2" w14:textId="77777777" w:rsidR="00927718" w:rsidRPr="0046667C" w:rsidRDefault="00927718" w:rsidP="00927718">
            <w:pPr>
              <w:contextualSpacing/>
              <w:jc w:val="center"/>
              <w:rPr>
                <w:color w:val="000000"/>
              </w:rPr>
            </w:pPr>
            <w:r w:rsidRPr="0046667C">
              <w:rPr>
                <w:color w:val="000000"/>
              </w:rPr>
              <w:t>148</w:t>
            </w:r>
          </w:p>
        </w:tc>
        <w:tc>
          <w:tcPr>
            <w:tcW w:w="677" w:type="dxa"/>
            <w:shd w:val="clear" w:color="auto" w:fill="auto"/>
            <w:noWrap/>
            <w:vAlign w:val="bottom"/>
            <w:hideMark/>
          </w:tcPr>
          <w:p w14:paraId="4B6A8449" w14:textId="77777777" w:rsidR="00927718" w:rsidRPr="0046667C" w:rsidRDefault="00927718" w:rsidP="00927718">
            <w:pPr>
              <w:contextualSpacing/>
              <w:jc w:val="center"/>
              <w:rPr>
                <w:color w:val="000000"/>
              </w:rPr>
            </w:pPr>
            <w:r w:rsidRPr="0046667C">
              <w:rPr>
                <w:color w:val="000000"/>
              </w:rPr>
              <w:t>2005</w:t>
            </w:r>
          </w:p>
        </w:tc>
        <w:tc>
          <w:tcPr>
            <w:tcW w:w="1591" w:type="dxa"/>
            <w:shd w:val="clear" w:color="auto" w:fill="auto"/>
            <w:noWrap/>
            <w:vAlign w:val="bottom"/>
            <w:hideMark/>
          </w:tcPr>
          <w:p w14:paraId="5061B6B7" w14:textId="77777777" w:rsidR="00927718" w:rsidRPr="0046667C" w:rsidRDefault="00927718" w:rsidP="00927718">
            <w:pPr>
              <w:contextualSpacing/>
              <w:jc w:val="center"/>
              <w:rPr>
                <w:color w:val="000000"/>
              </w:rPr>
            </w:pPr>
            <w:r w:rsidRPr="0046667C">
              <w:rPr>
                <w:color w:val="000000"/>
              </w:rPr>
              <w:t>95</w:t>
            </w:r>
          </w:p>
        </w:tc>
        <w:tc>
          <w:tcPr>
            <w:tcW w:w="707" w:type="dxa"/>
            <w:shd w:val="clear" w:color="auto" w:fill="auto"/>
            <w:noWrap/>
            <w:vAlign w:val="bottom"/>
            <w:hideMark/>
          </w:tcPr>
          <w:p w14:paraId="4FAB6E49" w14:textId="77777777" w:rsidR="00927718" w:rsidRPr="0046667C" w:rsidRDefault="00927718" w:rsidP="00927718">
            <w:pPr>
              <w:contextualSpacing/>
              <w:jc w:val="center"/>
              <w:rPr>
                <w:color w:val="000000"/>
              </w:rPr>
            </w:pPr>
            <w:r w:rsidRPr="0046667C">
              <w:rPr>
                <w:color w:val="000000"/>
              </w:rPr>
              <w:t>2020</w:t>
            </w:r>
          </w:p>
        </w:tc>
        <w:tc>
          <w:tcPr>
            <w:tcW w:w="1561" w:type="dxa"/>
            <w:shd w:val="clear" w:color="auto" w:fill="auto"/>
            <w:noWrap/>
            <w:vAlign w:val="bottom"/>
            <w:hideMark/>
          </w:tcPr>
          <w:p w14:paraId="7EB2BE42" w14:textId="77777777" w:rsidR="00927718" w:rsidRPr="0046667C" w:rsidRDefault="00927718" w:rsidP="00927718">
            <w:pPr>
              <w:contextualSpacing/>
              <w:jc w:val="center"/>
              <w:rPr>
                <w:color w:val="000000"/>
              </w:rPr>
            </w:pPr>
            <w:r w:rsidRPr="0046667C">
              <w:rPr>
                <w:color w:val="000000"/>
              </w:rPr>
              <w:t>103,2</w:t>
            </w:r>
          </w:p>
        </w:tc>
      </w:tr>
      <w:tr w:rsidR="00927718" w:rsidRPr="00846AAF" w14:paraId="314EAE45" w14:textId="77777777" w:rsidTr="00321FB7">
        <w:trPr>
          <w:trHeight w:val="58"/>
        </w:trPr>
        <w:tc>
          <w:tcPr>
            <w:tcW w:w="709" w:type="dxa"/>
            <w:shd w:val="clear" w:color="auto" w:fill="auto"/>
            <w:noWrap/>
            <w:vAlign w:val="bottom"/>
            <w:hideMark/>
          </w:tcPr>
          <w:p w14:paraId="0921EC53" w14:textId="77777777" w:rsidR="00927718" w:rsidRPr="0046667C" w:rsidRDefault="00927718" w:rsidP="00927718">
            <w:pPr>
              <w:contextualSpacing/>
              <w:jc w:val="center"/>
              <w:rPr>
                <w:color w:val="000000"/>
              </w:rPr>
            </w:pPr>
            <w:r w:rsidRPr="0046667C">
              <w:rPr>
                <w:color w:val="000000"/>
              </w:rPr>
              <w:t>1973</w:t>
            </w:r>
          </w:p>
        </w:tc>
        <w:tc>
          <w:tcPr>
            <w:tcW w:w="1561" w:type="dxa"/>
            <w:shd w:val="clear" w:color="auto" w:fill="auto"/>
            <w:noWrap/>
            <w:vAlign w:val="bottom"/>
            <w:hideMark/>
          </w:tcPr>
          <w:p w14:paraId="7573D775" w14:textId="77777777" w:rsidR="00927718" w:rsidRPr="0046667C" w:rsidRDefault="00927718" w:rsidP="00927718">
            <w:pPr>
              <w:contextualSpacing/>
              <w:jc w:val="center"/>
              <w:rPr>
                <w:color w:val="000000"/>
              </w:rPr>
            </w:pPr>
            <w:r w:rsidRPr="0046667C">
              <w:rPr>
                <w:color w:val="000000"/>
              </w:rPr>
              <w:t>100</w:t>
            </w:r>
          </w:p>
        </w:tc>
        <w:tc>
          <w:tcPr>
            <w:tcW w:w="707" w:type="dxa"/>
            <w:shd w:val="clear" w:color="auto" w:fill="auto"/>
            <w:noWrap/>
            <w:vAlign w:val="bottom"/>
            <w:hideMark/>
          </w:tcPr>
          <w:p w14:paraId="781DA341" w14:textId="77777777" w:rsidR="00927718" w:rsidRPr="0046667C" w:rsidRDefault="00927718" w:rsidP="00927718">
            <w:pPr>
              <w:contextualSpacing/>
              <w:jc w:val="center"/>
              <w:rPr>
                <w:color w:val="000000"/>
              </w:rPr>
            </w:pPr>
            <w:r w:rsidRPr="0046667C">
              <w:rPr>
                <w:color w:val="000000"/>
              </w:rPr>
              <w:t>1990</w:t>
            </w:r>
          </w:p>
        </w:tc>
        <w:tc>
          <w:tcPr>
            <w:tcW w:w="1561" w:type="dxa"/>
            <w:shd w:val="clear" w:color="auto" w:fill="auto"/>
            <w:noWrap/>
            <w:vAlign w:val="bottom"/>
            <w:hideMark/>
          </w:tcPr>
          <w:p w14:paraId="240CE947" w14:textId="77777777" w:rsidR="00927718" w:rsidRPr="0046667C" w:rsidRDefault="00927718" w:rsidP="00927718">
            <w:pPr>
              <w:contextualSpacing/>
              <w:jc w:val="center"/>
              <w:rPr>
                <w:color w:val="000000"/>
              </w:rPr>
            </w:pPr>
            <w:r w:rsidRPr="0046667C">
              <w:rPr>
                <w:color w:val="000000"/>
              </w:rPr>
              <w:t>148</w:t>
            </w:r>
          </w:p>
        </w:tc>
        <w:tc>
          <w:tcPr>
            <w:tcW w:w="677" w:type="dxa"/>
            <w:shd w:val="clear" w:color="auto" w:fill="auto"/>
            <w:noWrap/>
            <w:vAlign w:val="bottom"/>
            <w:hideMark/>
          </w:tcPr>
          <w:p w14:paraId="1E5E1B97" w14:textId="77777777" w:rsidR="00927718" w:rsidRPr="0046667C" w:rsidRDefault="00927718" w:rsidP="00927718">
            <w:pPr>
              <w:contextualSpacing/>
              <w:jc w:val="center"/>
              <w:rPr>
                <w:color w:val="000000"/>
              </w:rPr>
            </w:pPr>
            <w:r w:rsidRPr="0046667C">
              <w:rPr>
                <w:color w:val="000000"/>
              </w:rPr>
              <w:t>2006</w:t>
            </w:r>
          </w:p>
        </w:tc>
        <w:tc>
          <w:tcPr>
            <w:tcW w:w="1591" w:type="dxa"/>
            <w:shd w:val="clear" w:color="auto" w:fill="auto"/>
            <w:noWrap/>
            <w:vAlign w:val="bottom"/>
            <w:hideMark/>
          </w:tcPr>
          <w:p w14:paraId="1B553EAF" w14:textId="77777777" w:rsidR="00927718" w:rsidRPr="0046667C" w:rsidRDefault="00927718" w:rsidP="00927718">
            <w:pPr>
              <w:contextualSpacing/>
              <w:jc w:val="center"/>
              <w:rPr>
                <w:color w:val="000000"/>
              </w:rPr>
            </w:pPr>
            <w:r w:rsidRPr="0046667C">
              <w:rPr>
                <w:color w:val="000000"/>
              </w:rPr>
              <w:t>88,2</w:t>
            </w:r>
          </w:p>
        </w:tc>
        <w:tc>
          <w:tcPr>
            <w:tcW w:w="707" w:type="dxa"/>
            <w:shd w:val="clear" w:color="auto" w:fill="auto"/>
            <w:noWrap/>
            <w:vAlign w:val="bottom"/>
            <w:hideMark/>
          </w:tcPr>
          <w:p w14:paraId="30527659" w14:textId="77777777" w:rsidR="00927718" w:rsidRPr="0046667C" w:rsidRDefault="00927718" w:rsidP="00927718">
            <w:pPr>
              <w:contextualSpacing/>
              <w:jc w:val="center"/>
              <w:rPr>
                <w:color w:val="000000"/>
              </w:rPr>
            </w:pPr>
            <w:r w:rsidRPr="0046667C">
              <w:rPr>
                <w:color w:val="000000"/>
              </w:rPr>
              <w:t>2021</w:t>
            </w:r>
          </w:p>
        </w:tc>
        <w:tc>
          <w:tcPr>
            <w:tcW w:w="1561" w:type="dxa"/>
            <w:shd w:val="clear" w:color="auto" w:fill="auto"/>
            <w:noWrap/>
            <w:vAlign w:val="bottom"/>
            <w:hideMark/>
          </w:tcPr>
          <w:p w14:paraId="669305B4" w14:textId="77777777" w:rsidR="00927718" w:rsidRPr="0046667C" w:rsidRDefault="00927718" w:rsidP="00927718">
            <w:pPr>
              <w:contextualSpacing/>
              <w:jc w:val="center"/>
              <w:rPr>
                <w:color w:val="000000"/>
              </w:rPr>
            </w:pPr>
            <w:r w:rsidRPr="0046667C">
              <w:rPr>
                <w:color w:val="000000"/>
              </w:rPr>
              <w:t>64,4</w:t>
            </w:r>
          </w:p>
        </w:tc>
      </w:tr>
      <w:tr w:rsidR="00927718" w:rsidRPr="00846AAF" w14:paraId="15DD9531" w14:textId="77777777" w:rsidTr="00321FB7">
        <w:trPr>
          <w:trHeight w:val="82"/>
        </w:trPr>
        <w:tc>
          <w:tcPr>
            <w:tcW w:w="709" w:type="dxa"/>
            <w:shd w:val="clear" w:color="auto" w:fill="auto"/>
            <w:noWrap/>
            <w:vAlign w:val="bottom"/>
            <w:hideMark/>
          </w:tcPr>
          <w:p w14:paraId="32806BC7" w14:textId="77777777" w:rsidR="00927718" w:rsidRPr="0046667C" w:rsidRDefault="00927718" w:rsidP="00927718">
            <w:pPr>
              <w:contextualSpacing/>
              <w:jc w:val="center"/>
              <w:rPr>
                <w:color w:val="000000"/>
              </w:rPr>
            </w:pPr>
            <w:r w:rsidRPr="0046667C">
              <w:rPr>
                <w:color w:val="000000"/>
              </w:rPr>
              <w:t>1974</w:t>
            </w:r>
          </w:p>
        </w:tc>
        <w:tc>
          <w:tcPr>
            <w:tcW w:w="1561" w:type="dxa"/>
            <w:shd w:val="clear" w:color="auto" w:fill="auto"/>
            <w:noWrap/>
            <w:vAlign w:val="bottom"/>
            <w:hideMark/>
          </w:tcPr>
          <w:p w14:paraId="03B37B8D" w14:textId="77777777" w:rsidR="00927718" w:rsidRPr="0046667C" w:rsidRDefault="00927718" w:rsidP="00927718">
            <w:pPr>
              <w:contextualSpacing/>
              <w:jc w:val="center"/>
              <w:rPr>
                <w:color w:val="000000"/>
              </w:rPr>
            </w:pPr>
            <w:r w:rsidRPr="0046667C">
              <w:rPr>
                <w:color w:val="000000"/>
              </w:rPr>
              <w:t>120</w:t>
            </w:r>
          </w:p>
        </w:tc>
        <w:tc>
          <w:tcPr>
            <w:tcW w:w="707" w:type="dxa"/>
            <w:shd w:val="clear" w:color="auto" w:fill="auto"/>
            <w:noWrap/>
            <w:vAlign w:val="bottom"/>
            <w:hideMark/>
          </w:tcPr>
          <w:p w14:paraId="179783ED" w14:textId="77777777" w:rsidR="00927718" w:rsidRPr="0046667C" w:rsidRDefault="00927718" w:rsidP="00927718">
            <w:pPr>
              <w:contextualSpacing/>
              <w:jc w:val="center"/>
              <w:rPr>
                <w:color w:val="000000"/>
              </w:rPr>
            </w:pPr>
            <w:r w:rsidRPr="0046667C">
              <w:rPr>
                <w:color w:val="000000"/>
              </w:rPr>
              <w:t>1991</w:t>
            </w:r>
          </w:p>
        </w:tc>
        <w:tc>
          <w:tcPr>
            <w:tcW w:w="1561" w:type="dxa"/>
            <w:shd w:val="clear" w:color="auto" w:fill="auto"/>
            <w:noWrap/>
            <w:vAlign w:val="bottom"/>
            <w:hideMark/>
          </w:tcPr>
          <w:p w14:paraId="2AACDB50" w14:textId="77777777" w:rsidR="00927718" w:rsidRPr="0046667C" w:rsidRDefault="00927718" w:rsidP="00927718">
            <w:pPr>
              <w:contextualSpacing/>
              <w:jc w:val="center"/>
              <w:rPr>
                <w:color w:val="000000"/>
              </w:rPr>
            </w:pPr>
            <w:r w:rsidRPr="0046667C">
              <w:rPr>
                <w:color w:val="000000"/>
              </w:rPr>
              <w:t>77,7</w:t>
            </w:r>
          </w:p>
        </w:tc>
        <w:tc>
          <w:tcPr>
            <w:tcW w:w="677" w:type="dxa"/>
            <w:shd w:val="clear" w:color="auto" w:fill="auto"/>
            <w:noWrap/>
            <w:vAlign w:val="bottom"/>
            <w:hideMark/>
          </w:tcPr>
          <w:p w14:paraId="44665917" w14:textId="77777777" w:rsidR="00927718" w:rsidRPr="0046667C" w:rsidRDefault="00927718" w:rsidP="00927718">
            <w:pPr>
              <w:contextualSpacing/>
              <w:jc w:val="center"/>
              <w:rPr>
                <w:color w:val="000000"/>
              </w:rPr>
            </w:pPr>
            <w:r w:rsidRPr="0046667C">
              <w:rPr>
                <w:color w:val="000000"/>
              </w:rPr>
              <w:t>2007</w:t>
            </w:r>
          </w:p>
        </w:tc>
        <w:tc>
          <w:tcPr>
            <w:tcW w:w="1591" w:type="dxa"/>
            <w:shd w:val="clear" w:color="auto" w:fill="auto"/>
            <w:noWrap/>
            <w:vAlign w:val="bottom"/>
            <w:hideMark/>
          </w:tcPr>
          <w:p w14:paraId="257496B5" w14:textId="77777777" w:rsidR="00927718" w:rsidRPr="0046667C" w:rsidRDefault="00927718" w:rsidP="00927718">
            <w:pPr>
              <w:contextualSpacing/>
              <w:jc w:val="center"/>
              <w:rPr>
                <w:color w:val="000000"/>
              </w:rPr>
            </w:pPr>
            <w:r w:rsidRPr="0046667C">
              <w:rPr>
                <w:color w:val="000000"/>
              </w:rPr>
              <w:t>88,7</w:t>
            </w:r>
          </w:p>
        </w:tc>
        <w:tc>
          <w:tcPr>
            <w:tcW w:w="707" w:type="dxa"/>
            <w:shd w:val="clear" w:color="auto" w:fill="auto"/>
            <w:noWrap/>
            <w:vAlign w:val="bottom"/>
            <w:hideMark/>
          </w:tcPr>
          <w:p w14:paraId="04C65EF2" w14:textId="77777777" w:rsidR="00927718" w:rsidRPr="0046667C" w:rsidRDefault="00927718" w:rsidP="00927718">
            <w:pPr>
              <w:contextualSpacing/>
              <w:jc w:val="center"/>
              <w:rPr>
                <w:color w:val="000000"/>
              </w:rPr>
            </w:pPr>
          </w:p>
        </w:tc>
        <w:tc>
          <w:tcPr>
            <w:tcW w:w="1561" w:type="dxa"/>
            <w:shd w:val="clear" w:color="auto" w:fill="auto"/>
            <w:noWrap/>
            <w:vAlign w:val="bottom"/>
            <w:hideMark/>
          </w:tcPr>
          <w:p w14:paraId="49351E70" w14:textId="77777777" w:rsidR="00927718" w:rsidRPr="0046667C" w:rsidRDefault="00927718" w:rsidP="00927718">
            <w:pPr>
              <w:contextualSpacing/>
              <w:jc w:val="center"/>
            </w:pPr>
          </w:p>
        </w:tc>
      </w:tr>
      <w:tr w:rsidR="00927718" w:rsidRPr="00846AAF" w14:paraId="5BF6F386" w14:textId="77777777" w:rsidTr="00321FB7">
        <w:trPr>
          <w:trHeight w:val="58"/>
        </w:trPr>
        <w:tc>
          <w:tcPr>
            <w:tcW w:w="709" w:type="dxa"/>
            <w:shd w:val="clear" w:color="auto" w:fill="auto"/>
            <w:noWrap/>
            <w:vAlign w:val="bottom"/>
            <w:hideMark/>
          </w:tcPr>
          <w:p w14:paraId="70B13EDB" w14:textId="77777777" w:rsidR="00927718" w:rsidRPr="0046667C" w:rsidRDefault="00927718" w:rsidP="00927718">
            <w:pPr>
              <w:contextualSpacing/>
              <w:jc w:val="center"/>
              <w:rPr>
                <w:color w:val="000000"/>
              </w:rPr>
            </w:pPr>
            <w:r w:rsidRPr="0046667C">
              <w:rPr>
                <w:color w:val="000000"/>
              </w:rPr>
              <w:t>1975</w:t>
            </w:r>
          </w:p>
        </w:tc>
        <w:tc>
          <w:tcPr>
            <w:tcW w:w="1561" w:type="dxa"/>
            <w:shd w:val="clear" w:color="auto" w:fill="auto"/>
            <w:noWrap/>
            <w:vAlign w:val="bottom"/>
            <w:hideMark/>
          </w:tcPr>
          <w:p w14:paraId="5AC55164" w14:textId="77777777" w:rsidR="00927718" w:rsidRPr="0046667C" w:rsidRDefault="00927718" w:rsidP="00927718">
            <w:pPr>
              <w:contextualSpacing/>
              <w:jc w:val="center"/>
              <w:rPr>
                <w:color w:val="000000"/>
              </w:rPr>
            </w:pPr>
            <w:r w:rsidRPr="0046667C">
              <w:rPr>
                <w:color w:val="000000"/>
              </w:rPr>
              <w:t>103</w:t>
            </w:r>
          </w:p>
        </w:tc>
        <w:tc>
          <w:tcPr>
            <w:tcW w:w="707" w:type="dxa"/>
            <w:shd w:val="clear" w:color="auto" w:fill="auto"/>
            <w:noWrap/>
            <w:vAlign w:val="bottom"/>
            <w:hideMark/>
          </w:tcPr>
          <w:p w14:paraId="5ED050A7" w14:textId="77777777" w:rsidR="00927718" w:rsidRPr="0046667C" w:rsidRDefault="00927718" w:rsidP="00927718">
            <w:pPr>
              <w:contextualSpacing/>
              <w:jc w:val="center"/>
              <w:rPr>
                <w:color w:val="000000"/>
              </w:rPr>
            </w:pPr>
            <w:r w:rsidRPr="0046667C">
              <w:rPr>
                <w:color w:val="000000"/>
              </w:rPr>
              <w:t>1992</w:t>
            </w:r>
          </w:p>
        </w:tc>
        <w:tc>
          <w:tcPr>
            <w:tcW w:w="1561" w:type="dxa"/>
            <w:shd w:val="clear" w:color="auto" w:fill="auto"/>
            <w:noWrap/>
            <w:vAlign w:val="bottom"/>
            <w:hideMark/>
          </w:tcPr>
          <w:p w14:paraId="78B30303" w14:textId="77777777" w:rsidR="00927718" w:rsidRPr="0046667C" w:rsidRDefault="00927718" w:rsidP="00927718">
            <w:pPr>
              <w:contextualSpacing/>
              <w:jc w:val="center"/>
              <w:rPr>
                <w:color w:val="000000"/>
              </w:rPr>
            </w:pPr>
            <w:r w:rsidRPr="0046667C">
              <w:rPr>
                <w:color w:val="000000"/>
              </w:rPr>
              <w:t>110</w:t>
            </w:r>
          </w:p>
        </w:tc>
        <w:tc>
          <w:tcPr>
            <w:tcW w:w="677" w:type="dxa"/>
            <w:shd w:val="clear" w:color="auto" w:fill="auto"/>
            <w:noWrap/>
            <w:vAlign w:val="bottom"/>
            <w:hideMark/>
          </w:tcPr>
          <w:p w14:paraId="06877CF5" w14:textId="77777777" w:rsidR="00927718" w:rsidRPr="0046667C" w:rsidRDefault="00927718" w:rsidP="00927718">
            <w:pPr>
              <w:contextualSpacing/>
              <w:jc w:val="center"/>
              <w:rPr>
                <w:color w:val="000000"/>
              </w:rPr>
            </w:pPr>
            <w:r w:rsidRPr="0046667C">
              <w:rPr>
                <w:color w:val="000000"/>
              </w:rPr>
              <w:t>2008</w:t>
            </w:r>
          </w:p>
        </w:tc>
        <w:tc>
          <w:tcPr>
            <w:tcW w:w="1591" w:type="dxa"/>
            <w:shd w:val="clear" w:color="auto" w:fill="auto"/>
            <w:noWrap/>
            <w:vAlign w:val="bottom"/>
            <w:hideMark/>
          </w:tcPr>
          <w:p w14:paraId="16D18804" w14:textId="77777777" w:rsidR="00927718" w:rsidRPr="0046667C" w:rsidRDefault="00927718" w:rsidP="00927718">
            <w:pPr>
              <w:contextualSpacing/>
              <w:jc w:val="center"/>
              <w:rPr>
                <w:color w:val="000000"/>
              </w:rPr>
            </w:pPr>
            <w:r w:rsidRPr="0046667C">
              <w:rPr>
                <w:color w:val="000000"/>
              </w:rPr>
              <w:t>87</w:t>
            </w:r>
          </w:p>
        </w:tc>
        <w:tc>
          <w:tcPr>
            <w:tcW w:w="707" w:type="dxa"/>
            <w:shd w:val="clear" w:color="auto" w:fill="auto"/>
            <w:noWrap/>
            <w:vAlign w:val="bottom"/>
            <w:hideMark/>
          </w:tcPr>
          <w:p w14:paraId="7F5BC017" w14:textId="77777777" w:rsidR="00927718" w:rsidRPr="0046667C" w:rsidRDefault="00927718" w:rsidP="00927718">
            <w:pPr>
              <w:contextualSpacing/>
              <w:jc w:val="center"/>
              <w:rPr>
                <w:color w:val="000000"/>
              </w:rPr>
            </w:pPr>
          </w:p>
        </w:tc>
        <w:tc>
          <w:tcPr>
            <w:tcW w:w="1561" w:type="dxa"/>
            <w:shd w:val="clear" w:color="auto" w:fill="auto"/>
            <w:noWrap/>
            <w:vAlign w:val="bottom"/>
            <w:hideMark/>
          </w:tcPr>
          <w:p w14:paraId="7DE52CDC" w14:textId="77777777" w:rsidR="00927718" w:rsidRPr="0046667C" w:rsidRDefault="00927718" w:rsidP="00927718">
            <w:pPr>
              <w:contextualSpacing/>
              <w:jc w:val="center"/>
            </w:pPr>
          </w:p>
        </w:tc>
      </w:tr>
    </w:tbl>
    <w:p w14:paraId="4B0ED510" w14:textId="3526B056" w:rsidR="00846AAF" w:rsidRDefault="00846AAF" w:rsidP="00927718">
      <w:pPr>
        <w:ind w:firstLine="567"/>
        <w:contextualSpacing/>
        <w:jc w:val="center"/>
        <w:rPr>
          <w:sz w:val="22"/>
          <w:szCs w:val="22"/>
        </w:rPr>
      </w:pPr>
      <w:r w:rsidRPr="00846AAF">
        <w:rPr>
          <w:sz w:val="22"/>
          <w:szCs w:val="22"/>
        </w:rPr>
        <w:t xml:space="preserve">Fonte: Autoria </w:t>
      </w:r>
      <w:r w:rsidR="00160632">
        <w:rPr>
          <w:sz w:val="22"/>
          <w:szCs w:val="22"/>
        </w:rPr>
        <w:t>p</w:t>
      </w:r>
      <w:r w:rsidRPr="00846AAF">
        <w:rPr>
          <w:sz w:val="22"/>
          <w:szCs w:val="22"/>
        </w:rPr>
        <w:t>rópria</w:t>
      </w:r>
      <w:r w:rsidR="00160632">
        <w:rPr>
          <w:sz w:val="22"/>
          <w:szCs w:val="22"/>
        </w:rPr>
        <w:t>.</w:t>
      </w:r>
    </w:p>
    <w:p w14:paraId="5FC2B557" w14:textId="77777777" w:rsidR="00160632" w:rsidRPr="00846AAF" w:rsidRDefault="00160632" w:rsidP="00927718">
      <w:pPr>
        <w:ind w:firstLine="567"/>
        <w:contextualSpacing/>
        <w:jc w:val="center"/>
        <w:rPr>
          <w:sz w:val="22"/>
          <w:szCs w:val="22"/>
        </w:rPr>
      </w:pPr>
    </w:p>
    <w:p w14:paraId="1310B722" w14:textId="489B0762" w:rsidR="00846AAF" w:rsidRPr="00846AAF" w:rsidRDefault="00846AAF" w:rsidP="00927718">
      <w:pPr>
        <w:contextualSpacing/>
        <w:jc w:val="both"/>
      </w:pPr>
      <w:r w:rsidRPr="00846AAF">
        <w:rPr>
          <w:bCs/>
          <w:sz w:val="22"/>
          <w:szCs w:val="22"/>
        </w:rPr>
        <w:tab/>
      </w:r>
      <w:r w:rsidR="00E3576F" w:rsidRPr="009A224A">
        <w:rPr>
          <w:bCs/>
          <w:sz w:val="22"/>
          <w:szCs w:val="22"/>
        </w:rPr>
        <w:t>A</w:t>
      </w:r>
      <w:r w:rsidRPr="009A224A">
        <w:rPr>
          <w:bCs/>
          <w:sz w:val="22"/>
          <w:szCs w:val="22"/>
        </w:rPr>
        <w:t xml:space="preserve"> aplicação das Equações 3 e 4</w:t>
      </w:r>
      <w:r w:rsidR="003C31DC" w:rsidRPr="009A224A">
        <w:rPr>
          <w:bCs/>
          <w:sz w:val="22"/>
          <w:szCs w:val="22"/>
        </w:rPr>
        <w:t xml:space="preserve"> </w:t>
      </w:r>
      <w:r w:rsidR="007B20DB" w:rsidRPr="009A224A">
        <w:rPr>
          <w:bCs/>
          <w:sz w:val="22"/>
          <w:szCs w:val="22"/>
        </w:rPr>
        <w:t>n</w:t>
      </w:r>
      <w:r w:rsidRPr="009A224A">
        <w:rPr>
          <w:bCs/>
          <w:sz w:val="22"/>
          <w:szCs w:val="22"/>
        </w:rPr>
        <w:t xml:space="preserve">a série histórica de dados pluviométricos </w:t>
      </w:r>
      <w:r w:rsidR="00D14106" w:rsidRPr="009A224A">
        <w:rPr>
          <w:bCs/>
          <w:sz w:val="22"/>
          <w:szCs w:val="22"/>
        </w:rPr>
        <w:t xml:space="preserve">de precipitação máxima </w:t>
      </w:r>
      <w:r w:rsidR="00541EC5" w:rsidRPr="009A224A">
        <w:rPr>
          <w:bCs/>
          <w:sz w:val="22"/>
          <w:szCs w:val="22"/>
        </w:rPr>
        <w:t>utilizada</w:t>
      </w:r>
      <w:r w:rsidRPr="009A224A">
        <w:rPr>
          <w:sz w:val="22"/>
          <w:szCs w:val="22"/>
        </w:rPr>
        <w:t xml:space="preserve"> possibilitou o reconhecimento </w:t>
      </w:r>
      <w:r w:rsidRPr="009A224A">
        <w:rPr>
          <w:bCs/>
          <w:sz w:val="22"/>
          <w:szCs w:val="22"/>
        </w:rPr>
        <w:t xml:space="preserve">dos coeficientes de escala </w:t>
      </w:r>
      <w:r w:rsidRPr="009A224A">
        <w:rPr>
          <w:sz w:val="22"/>
          <w:szCs w:val="22"/>
        </w:rPr>
        <w:t>(</w:t>
      </w:r>
      <w:r w:rsidRPr="009A224A">
        <w:rPr>
          <w:rFonts w:ascii="Cambria Math" w:hAnsi="Cambria Math" w:cs="Cambria Math"/>
          <w:b/>
          <w:i/>
          <w:sz w:val="22"/>
          <w:szCs w:val="22"/>
        </w:rPr>
        <w:t>𝛼</w:t>
      </w:r>
      <w:r w:rsidRPr="009A224A">
        <w:rPr>
          <w:sz w:val="22"/>
          <w:szCs w:val="22"/>
        </w:rPr>
        <w:t>)</w:t>
      </w:r>
      <w:r w:rsidRPr="009A224A">
        <w:rPr>
          <w:bCs/>
          <w:sz w:val="22"/>
          <w:szCs w:val="22"/>
        </w:rPr>
        <w:t xml:space="preserve"> e posição </w:t>
      </w:r>
      <w:r w:rsidRPr="009A224A">
        <w:rPr>
          <w:sz w:val="22"/>
          <w:szCs w:val="22"/>
        </w:rPr>
        <w:t>(</w:t>
      </w:r>
      <w:r w:rsidRPr="009A224A">
        <w:rPr>
          <w:rFonts w:ascii="Cambria Math" w:hAnsi="Cambria Math" w:cs="Cambria Math"/>
          <w:b/>
          <w:i/>
          <w:sz w:val="22"/>
          <w:szCs w:val="22"/>
        </w:rPr>
        <w:t>𝛽</w:t>
      </w:r>
      <w:r w:rsidRPr="009A224A">
        <w:rPr>
          <w:sz w:val="22"/>
          <w:szCs w:val="22"/>
        </w:rPr>
        <w:t>)</w:t>
      </w:r>
      <w:r w:rsidRPr="009A224A">
        <w:rPr>
          <w:bCs/>
          <w:sz w:val="22"/>
          <w:szCs w:val="22"/>
        </w:rPr>
        <w:t xml:space="preserve"> necessários para Equação 5 e, consequentemente, a obtenção </w:t>
      </w:r>
      <w:r w:rsidR="003C31DC" w:rsidRPr="009A224A">
        <w:rPr>
          <w:bCs/>
          <w:sz w:val="22"/>
          <w:szCs w:val="22"/>
        </w:rPr>
        <w:t>de</w:t>
      </w:r>
      <w:r w:rsidRPr="009A224A">
        <w:rPr>
          <w:bCs/>
          <w:sz w:val="22"/>
          <w:szCs w:val="22"/>
        </w:rPr>
        <w:t xml:space="preserve"> precipitações máximas diárias para cada tempo de retorno</w:t>
      </w:r>
      <w:r w:rsidR="007B20DB" w:rsidRPr="009A224A">
        <w:rPr>
          <w:bCs/>
          <w:sz w:val="22"/>
          <w:szCs w:val="22"/>
        </w:rPr>
        <w:t xml:space="preserve"> </w:t>
      </w:r>
      <w:r w:rsidR="007B20DB" w:rsidRPr="009A224A">
        <w:rPr>
          <w:sz w:val="22"/>
          <w:szCs w:val="22"/>
        </w:rPr>
        <w:t>(</w:t>
      </w:r>
      <w:r w:rsidR="007B20DB" w:rsidRPr="009A224A">
        <w:rPr>
          <w:b/>
          <w:i/>
          <w:sz w:val="22"/>
          <w:szCs w:val="22"/>
        </w:rPr>
        <w:t>x</w:t>
      </w:r>
      <w:r w:rsidR="007B20DB" w:rsidRPr="009A224A">
        <w:rPr>
          <w:b/>
          <w:i/>
          <w:sz w:val="22"/>
          <w:szCs w:val="22"/>
          <w:vertAlign w:val="subscript"/>
        </w:rPr>
        <w:t>i</w:t>
      </w:r>
      <w:r w:rsidR="007B20DB" w:rsidRPr="009A224A">
        <w:rPr>
          <w:sz w:val="22"/>
          <w:szCs w:val="22"/>
        </w:rPr>
        <w:t>)</w:t>
      </w:r>
      <w:r w:rsidRPr="009A224A">
        <w:rPr>
          <w:bCs/>
          <w:sz w:val="22"/>
          <w:szCs w:val="22"/>
        </w:rPr>
        <w:t>.</w:t>
      </w:r>
      <w:r w:rsidRPr="009A224A">
        <w:rPr>
          <w:sz w:val="22"/>
          <w:szCs w:val="22"/>
        </w:rPr>
        <w:t xml:space="preserve"> Assim, encontrou-se (</w:t>
      </w:r>
      <w:r w:rsidRPr="009A224A">
        <w:rPr>
          <w:rFonts w:ascii="Cambria Math" w:hAnsi="Cambria Math" w:cs="Cambria Math"/>
          <w:b/>
          <w:i/>
          <w:sz w:val="22"/>
          <w:szCs w:val="22"/>
        </w:rPr>
        <w:t>𝛼</w:t>
      </w:r>
      <w:r w:rsidRPr="009A224A">
        <w:rPr>
          <w:sz w:val="22"/>
          <w:szCs w:val="22"/>
        </w:rPr>
        <w:t>) igual a 0,066, (</w:t>
      </w:r>
      <w:r w:rsidRPr="009A224A">
        <w:rPr>
          <w:rFonts w:ascii="Cambria Math" w:hAnsi="Cambria Math" w:cs="Cambria Math"/>
          <w:b/>
          <w:i/>
          <w:sz w:val="22"/>
          <w:szCs w:val="22"/>
        </w:rPr>
        <w:t>𝛽</w:t>
      </w:r>
      <w:r w:rsidRPr="009A224A">
        <w:rPr>
          <w:sz w:val="22"/>
          <w:szCs w:val="22"/>
        </w:rPr>
        <w:t>) igual a 90,85 e os valores de (</w:t>
      </w:r>
      <w:r w:rsidRPr="009A224A">
        <w:rPr>
          <w:b/>
          <w:i/>
          <w:sz w:val="22"/>
          <w:szCs w:val="22"/>
        </w:rPr>
        <w:t>x</w:t>
      </w:r>
      <w:r w:rsidRPr="009A224A">
        <w:rPr>
          <w:b/>
          <w:i/>
          <w:sz w:val="22"/>
          <w:szCs w:val="22"/>
          <w:vertAlign w:val="subscript"/>
        </w:rPr>
        <w:t>i</w:t>
      </w:r>
      <w:r w:rsidRPr="009A224A">
        <w:rPr>
          <w:sz w:val="22"/>
          <w:szCs w:val="22"/>
        </w:rPr>
        <w:t xml:space="preserve">) </w:t>
      </w:r>
      <w:r w:rsidR="007B20DB" w:rsidRPr="009A224A">
        <w:rPr>
          <w:sz w:val="22"/>
          <w:szCs w:val="22"/>
        </w:rPr>
        <w:t xml:space="preserve">estão </w:t>
      </w:r>
      <w:r w:rsidRPr="009A224A">
        <w:rPr>
          <w:sz w:val="22"/>
          <w:szCs w:val="22"/>
        </w:rPr>
        <w:t xml:space="preserve">apresentados na Tabela 2. </w:t>
      </w:r>
    </w:p>
    <w:p w14:paraId="034E518C" w14:textId="77777777" w:rsidR="00846AAF" w:rsidRPr="00846AAF" w:rsidRDefault="00846AAF" w:rsidP="00846AAF">
      <w:pPr>
        <w:ind w:firstLine="567"/>
        <w:jc w:val="both"/>
        <w:rPr>
          <w:sz w:val="22"/>
          <w:szCs w:val="22"/>
        </w:rPr>
      </w:pPr>
    </w:p>
    <w:p w14:paraId="6E9B1231" w14:textId="7A1A90EB" w:rsidR="00846AAF" w:rsidRPr="00846AAF" w:rsidRDefault="00846AAF" w:rsidP="008D437F">
      <w:pPr>
        <w:spacing w:after="120"/>
        <w:jc w:val="center"/>
        <w:rPr>
          <w:sz w:val="22"/>
          <w:szCs w:val="22"/>
        </w:rPr>
      </w:pPr>
      <w:r w:rsidRPr="00CD55EC">
        <w:rPr>
          <w:sz w:val="22"/>
          <w:szCs w:val="22"/>
        </w:rPr>
        <w:t>Tabela 2. Dados de precipitaç</w:t>
      </w:r>
      <w:r w:rsidR="00321FB7">
        <w:rPr>
          <w:sz w:val="22"/>
          <w:szCs w:val="22"/>
        </w:rPr>
        <w:t>ões</w:t>
      </w:r>
      <w:r w:rsidRPr="00CD55EC">
        <w:rPr>
          <w:sz w:val="22"/>
          <w:szCs w:val="22"/>
        </w:rPr>
        <w:t xml:space="preserve"> máxima</w:t>
      </w:r>
      <w:r w:rsidR="00321FB7">
        <w:rPr>
          <w:sz w:val="22"/>
          <w:szCs w:val="22"/>
        </w:rPr>
        <w:t>s</w:t>
      </w:r>
      <w:r w:rsidRPr="00CD55EC">
        <w:rPr>
          <w:sz w:val="22"/>
          <w:szCs w:val="22"/>
        </w:rPr>
        <w:t xml:space="preserve"> (</w:t>
      </w:r>
      <w:r w:rsidR="00CD55EC">
        <w:rPr>
          <w:sz w:val="22"/>
          <w:szCs w:val="22"/>
        </w:rPr>
        <w:t xml:space="preserve">em </w:t>
      </w:r>
      <w:r w:rsidRPr="00CD55EC">
        <w:rPr>
          <w:sz w:val="22"/>
          <w:szCs w:val="22"/>
        </w:rPr>
        <w:t xml:space="preserve">mm) </w:t>
      </w:r>
      <w:r w:rsidR="00CD55EC" w:rsidRPr="00CD55EC">
        <w:rPr>
          <w:sz w:val="22"/>
          <w:szCs w:val="22"/>
        </w:rPr>
        <w:t>obtid</w:t>
      </w:r>
      <w:r w:rsidR="00CD55EC">
        <w:rPr>
          <w:sz w:val="22"/>
          <w:szCs w:val="22"/>
        </w:rPr>
        <w:t>os</w:t>
      </w:r>
      <w:r w:rsidR="00CD55EC" w:rsidRPr="00CD55EC">
        <w:rPr>
          <w:sz w:val="22"/>
          <w:szCs w:val="22"/>
        </w:rPr>
        <w:t xml:space="preserve"> </w:t>
      </w:r>
      <w:r w:rsidRPr="00CD55EC">
        <w:rPr>
          <w:sz w:val="22"/>
          <w:szCs w:val="22"/>
        </w:rPr>
        <w:t xml:space="preserve">pela distribuição estatística de </w:t>
      </w:r>
      <w:proofErr w:type="spellStart"/>
      <w:r w:rsidRPr="00CD55EC">
        <w:rPr>
          <w:sz w:val="22"/>
          <w:szCs w:val="22"/>
        </w:rPr>
        <w:t>Gumbel</w:t>
      </w:r>
      <w:proofErr w:type="spellEnd"/>
      <w:r w:rsidRPr="00CD55EC">
        <w:rPr>
          <w:sz w:val="22"/>
          <w:szCs w:val="22"/>
        </w:rPr>
        <w:t xml:space="preserve"> de </w:t>
      </w:r>
      <w:r w:rsidR="00321FB7">
        <w:rPr>
          <w:sz w:val="22"/>
          <w:szCs w:val="22"/>
        </w:rPr>
        <w:t>um</w:t>
      </w:r>
      <w:r w:rsidRPr="00CD55EC">
        <w:rPr>
          <w:sz w:val="22"/>
          <w:szCs w:val="22"/>
        </w:rPr>
        <w:t xml:space="preserve"> dia para cada tempo de retorno.</w:t>
      </w:r>
    </w:p>
    <w:tbl>
      <w:tblPr>
        <w:tblW w:w="5000" w:type="pct"/>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3005"/>
        <w:gridCol w:w="717"/>
        <w:gridCol w:w="766"/>
        <w:gridCol w:w="766"/>
        <w:gridCol w:w="766"/>
        <w:gridCol w:w="766"/>
        <w:gridCol w:w="766"/>
        <w:gridCol w:w="766"/>
        <w:gridCol w:w="766"/>
      </w:tblGrid>
      <w:tr w:rsidR="00846AAF" w:rsidRPr="00846AAF" w14:paraId="4B903217" w14:textId="77777777" w:rsidTr="00AF7512">
        <w:tc>
          <w:tcPr>
            <w:tcW w:w="1697" w:type="pct"/>
            <w:tcBorders>
              <w:top w:val="single" w:sz="4" w:space="0" w:color="auto"/>
              <w:left w:val="nil"/>
              <w:bottom w:val="single" w:sz="4" w:space="0" w:color="auto"/>
              <w:right w:val="nil"/>
            </w:tcBorders>
            <w:shd w:val="clear" w:color="auto" w:fill="auto"/>
            <w:noWrap/>
          </w:tcPr>
          <w:p w14:paraId="4E15D3B2" w14:textId="4F8B1E2E" w:rsidR="00846AAF" w:rsidRPr="0046667C" w:rsidRDefault="00846AAF" w:rsidP="00846AAF">
            <w:pPr>
              <w:jc w:val="center"/>
              <w:rPr>
                <w:b/>
                <w:bCs/>
                <w:sz w:val="22"/>
                <w:szCs w:val="22"/>
              </w:rPr>
            </w:pPr>
            <w:r w:rsidRPr="0046667C">
              <w:rPr>
                <w:b/>
                <w:bCs/>
                <w:sz w:val="22"/>
                <w:szCs w:val="22"/>
              </w:rPr>
              <w:t>T</w:t>
            </w:r>
            <w:r w:rsidR="0046667C" w:rsidRPr="0046667C">
              <w:rPr>
                <w:b/>
                <w:bCs/>
                <w:sz w:val="22"/>
                <w:szCs w:val="22"/>
              </w:rPr>
              <w:t>empo</w:t>
            </w:r>
            <w:r w:rsidR="00321FB7">
              <w:rPr>
                <w:b/>
                <w:bCs/>
                <w:sz w:val="22"/>
                <w:szCs w:val="22"/>
              </w:rPr>
              <w:t>s</w:t>
            </w:r>
            <w:r w:rsidR="0046667C" w:rsidRPr="0046667C">
              <w:rPr>
                <w:b/>
                <w:bCs/>
                <w:sz w:val="22"/>
                <w:szCs w:val="22"/>
              </w:rPr>
              <w:t xml:space="preserve"> de </w:t>
            </w:r>
            <w:r w:rsidR="00321FB7">
              <w:rPr>
                <w:b/>
                <w:bCs/>
                <w:sz w:val="22"/>
                <w:szCs w:val="22"/>
              </w:rPr>
              <w:t>r</w:t>
            </w:r>
            <w:r w:rsidR="0046667C" w:rsidRPr="0046667C">
              <w:rPr>
                <w:b/>
                <w:bCs/>
                <w:sz w:val="22"/>
                <w:szCs w:val="22"/>
              </w:rPr>
              <w:t>etorno</w:t>
            </w:r>
            <w:r w:rsidRPr="0046667C">
              <w:rPr>
                <w:b/>
                <w:bCs/>
                <w:sz w:val="22"/>
                <w:szCs w:val="22"/>
              </w:rPr>
              <w:t xml:space="preserve"> (</w:t>
            </w:r>
            <w:r w:rsidR="0046667C" w:rsidRPr="0046667C">
              <w:rPr>
                <w:b/>
                <w:bCs/>
                <w:sz w:val="22"/>
                <w:szCs w:val="22"/>
              </w:rPr>
              <w:t>anos</w:t>
            </w:r>
            <w:r w:rsidRPr="0046667C">
              <w:rPr>
                <w:b/>
                <w:bCs/>
                <w:sz w:val="22"/>
                <w:szCs w:val="22"/>
              </w:rPr>
              <w:t>)</w:t>
            </w:r>
          </w:p>
        </w:tc>
        <w:tc>
          <w:tcPr>
            <w:tcW w:w="437" w:type="pct"/>
            <w:tcBorders>
              <w:top w:val="single" w:sz="4" w:space="0" w:color="auto"/>
              <w:left w:val="nil"/>
              <w:bottom w:val="single" w:sz="4" w:space="0" w:color="auto"/>
              <w:right w:val="nil"/>
            </w:tcBorders>
            <w:shd w:val="clear" w:color="auto" w:fill="auto"/>
          </w:tcPr>
          <w:p w14:paraId="366721D1" w14:textId="77777777" w:rsidR="00846AAF" w:rsidRPr="0046667C" w:rsidRDefault="00846AAF" w:rsidP="00846AAF">
            <w:pPr>
              <w:jc w:val="center"/>
              <w:rPr>
                <w:b/>
                <w:bCs/>
                <w:sz w:val="22"/>
                <w:szCs w:val="22"/>
              </w:rPr>
            </w:pPr>
            <w:r w:rsidRPr="0046667C">
              <w:rPr>
                <w:b/>
                <w:bCs/>
                <w:sz w:val="22"/>
                <w:szCs w:val="22"/>
              </w:rPr>
              <w:t>2</w:t>
            </w:r>
          </w:p>
        </w:tc>
        <w:tc>
          <w:tcPr>
            <w:tcW w:w="436" w:type="pct"/>
            <w:tcBorders>
              <w:top w:val="single" w:sz="4" w:space="0" w:color="auto"/>
              <w:left w:val="nil"/>
              <w:bottom w:val="single" w:sz="4" w:space="0" w:color="auto"/>
              <w:right w:val="nil"/>
            </w:tcBorders>
            <w:shd w:val="clear" w:color="auto" w:fill="auto"/>
          </w:tcPr>
          <w:p w14:paraId="2D8913B6" w14:textId="77777777" w:rsidR="00846AAF" w:rsidRPr="0046667C" w:rsidRDefault="00846AAF" w:rsidP="00846AAF">
            <w:pPr>
              <w:jc w:val="center"/>
              <w:rPr>
                <w:b/>
                <w:bCs/>
                <w:sz w:val="22"/>
                <w:szCs w:val="22"/>
              </w:rPr>
            </w:pPr>
            <w:r w:rsidRPr="0046667C">
              <w:rPr>
                <w:b/>
                <w:bCs/>
                <w:sz w:val="22"/>
                <w:szCs w:val="22"/>
              </w:rPr>
              <w:t>5</w:t>
            </w:r>
          </w:p>
        </w:tc>
        <w:tc>
          <w:tcPr>
            <w:tcW w:w="437" w:type="pct"/>
            <w:tcBorders>
              <w:top w:val="single" w:sz="4" w:space="0" w:color="auto"/>
              <w:left w:val="nil"/>
              <w:bottom w:val="single" w:sz="4" w:space="0" w:color="auto"/>
              <w:right w:val="nil"/>
            </w:tcBorders>
            <w:shd w:val="clear" w:color="auto" w:fill="auto"/>
          </w:tcPr>
          <w:p w14:paraId="7EC5FD36" w14:textId="77777777" w:rsidR="00846AAF" w:rsidRPr="0046667C" w:rsidRDefault="00846AAF" w:rsidP="00846AAF">
            <w:pPr>
              <w:jc w:val="center"/>
              <w:rPr>
                <w:b/>
                <w:bCs/>
                <w:sz w:val="22"/>
                <w:szCs w:val="22"/>
              </w:rPr>
            </w:pPr>
            <w:r w:rsidRPr="0046667C">
              <w:rPr>
                <w:b/>
                <w:bCs/>
                <w:sz w:val="22"/>
                <w:szCs w:val="22"/>
              </w:rPr>
              <w:t>10</w:t>
            </w:r>
          </w:p>
        </w:tc>
        <w:tc>
          <w:tcPr>
            <w:tcW w:w="439" w:type="pct"/>
            <w:tcBorders>
              <w:top w:val="single" w:sz="4" w:space="0" w:color="auto"/>
              <w:left w:val="nil"/>
              <w:bottom w:val="single" w:sz="4" w:space="0" w:color="auto"/>
              <w:right w:val="nil"/>
            </w:tcBorders>
            <w:shd w:val="clear" w:color="auto" w:fill="auto"/>
          </w:tcPr>
          <w:p w14:paraId="0C90077E" w14:textId="77777777" w:rsidR="00846AAF" w:rsidRPr="0046667C" w:rsidRDefault="00846AAF" w:rsidP="00846AAF">
            <w:pPr>
              <w:jc w:val="center"/>
              <w:rPr>
                <w:b/>
                <w:bCs/>
                <w:sz w:val="22"/>
                <w:szCs w:val="22"/>
              </w:rPr>
            </w:pPr>
            <w:r w:rsidRPr="0046667C">
              <w:rPr>
                <w:b/>
                <w:bCs/>
                <w:sz w:val="22"/>
                <w:szCs w:val="22"/>
              </w:rPr>
              <w:t>15</w:t>
            </w:r>
          </w:p>
        </w:tc>
        <w:tc>
          <w:tcPr>
            <w:tcW w:w="389" w:type="pct"/>
            <w:tcBorders>
              <w:top w:val="single" w:sz="4" w:space="0" w:color="auto"/>
              <w:left w:val="nil"/>
              <w:bottom w:val="single" w:sz="4" w:space="0" w:color="auto"/>
              <w:right w:val="nil"/>
            </w:tcBorders>
            <w:shd w:val="clear" w:color="auto" w:fill="auto"/>
          </w:tcPr>
          <w:p w14:paraId="0C7C1E74" w14:textId="77777777" w:rsidR="00846AAF" w:rsidRPr="0046667C" w:rsidRDefault="00846AAF" w:rsidP="00846AAF">
            <w:pPr>
              <w:jc w:val="center"/>
              <w:rPr>
                <w:b/>
                <w:bCs/>
                <w:sz w:val="22"/>
                <w:szCs w:val="22"/>
              </w:rPr>
            </w:pPr>
            <w:r w:rsidRPr="0046667C">
              <w:rPr>
                <w:b/>
                <w:bCs/>
                <w:sz w:val="22"/>
                <w:szCs w:val="22"/>
              </w:rPr>
              <w:t>20</w:t>
            </w:r>
          </w:p>
        </w:tc>
        <w:tc>
          <w:tcPr>
            <w:tcW w:w="389" w:type="pct"/>
            <w:tcBorders>
              <w:top w:val="single" w:sz="4" w:space="0" w:color="auto"/>
              <w:left w:val="nil"/>
              <w:bottom w:val="single" w:sz="4" w:space="0" w:color="auto"/>
              <w:right w:val="nil"/>
            </w:tcBorders>
            <w:shd w:val="clear" w:color="auto" w:fill="auto"/>
          </w:tcPr>
          <w:p w14:paraId="10A90C07" w14:textId="77777777" w:rsidR="00846AAF" w:rsidRPr="0046667C" w:rsidRDefault="00846AAF" w:rsidP="00846AAF">
            <w:pPr>
              <w:jc w:val="center"/>
              <w:rPr>
                <w:b/>
                <w:bCs/>
                <w:sz w:val="22"/>
                <w:szCs w:val="22"/>
              </w:rPr>
            </w:pPr>
            <w:r w:rsidRPr="0046667C">
              <w:rPr>
                <w:b/>
                <w:bCs/>
                <w:sz w:val="22"/>
                <w:szCs w:val="22"/>
              </w:rPr>
              <w:t>25</w:t>
            </w:r>
          </w:p>
        </w:tc>
        <w:tc>
          <w:tcPr>
            <w:tcW w:w="388" w:type="pct"/>
            <w:tcBorders>
              <w:top w:val="single" w:sz="4" w:space="0" w:color="auto"/>
              <w:left w:val="nil"/>
              <w:bottom w:val="single" w:sz="4" w:space="0" w:color="auto"/>
              <w:right w:val="nil"/>
            </w:tcBorders>
            <w:shd w:val="clear" w:color="auto" w:fill="auto"/>
          </w:tcPr>
          <w:p w14:paraId="403F31C0" w14:textId="77777777" w:rsidR="00846AAF" w:rsidRPr="0046667C" w:rsidRDefault="00846AAF" w:rsidP="00846AAF">
            <w:pPr>
              <w:jc w:val="center"/>
              <w:rPr>
                <w:b/>
                <w:bCs/>
                <w:sz w:val="22"/>
                <w:szCs w:val="22"/>
              </w:rPr>
            </w:pPr>
            <w:r w:rsidRPr="0046667C">
              <w:rPr>
                <w:b/>
                <w:bCs/>
                <w:sz w:val="22"/>
                <w:szCs w:val="22"/>
              </w:rPr>
              <w:t>50</w:t>
            </w:r>
          </w:p>
        </w:tc>
        <w:tc>
          <w:tcPr>
            <w:tcW w:w="388" w:type="pct"/>
            <w:tcBorders>
              <w:top w:val="single" w:sz="4" w:space="0" w:color="auto"/>
              <w:left w:val="nil"/>
              <w:bottom w:val="single" w:sz="4" w:space="0" w:color="auto"/>
              <w:right w:val="nil"/>
            </w:tcBorders>
            <w:shd w:val="clear" w:color="auto" w:fill="auto"/>
          </w:tcPr>
          <w:p w14:paraId="536457FC" w14:textId="77777777" w:rsidR="00846AAF" w:rsidRPr="0046667C" w:rsidRDefault="00846AAF" w:rsidP="00846AAF">
            <w:pPr>
              <w:jc w:val="center"/>
              <w:rPr>
                <w:b/>
                <w:bCs/>
                <w:sz w:val="22"/>
                <w:szCs w:val="22"/>
              </w:rPr>
            </w:pPr>
            <w:r w:rsidRPr="0046667C">
              <w:rPr>
                <w:b/>
                <w:bCs/>
                <w:sz w:val="22"/>
                <w:szCs w:val="22"/>
              </w:rPr>
              <w:t>100</w:t>
            </w:r>
          </w:p>
        </w:tc>
      </w:tr>
      <w:tr w:rsidR="00846AAF" w:rsidRPr="00846AAF" w14:paraId="45F070C9" w14:textId="77777777" w:rsidTr="00AF7512">
        <w:tc>
          <w:tcPr>
            <w:tcW w:w="1697" w:type="pct"/>
            <w:tcBorders>
              <w:top w:val="single" w:sz="4" w:space="0" w:color="auto"/>
              <w:left w:val="nil"/>
              <w:bottom w:val="nil"/>
              <w:right w:val="nil"/>
            </w:tcBorders>
            <w:shd w:val="clear" w:color="auto" w:fill="auto"/>
            <w:noWrap/>
          </w:tcPr>
          <w:p w14:paraId="75DE8A7F" w14:textId="25EC1EC5" w:rsidR="00846AAF" w:rsidRPr="0046667C" w:rsidRDefault="001449DB" w:rsidP="00846AAF">
            <w:pPr>
              <w:jc w:val="center"/>
              <w:rPr>
                <w:b/>
                <w:bCs/>
                <w:sz w:val="22"/>
                <w:szCs w:val="22"/>
              </w:rPr>
            </w:pPr>
            <w:r>
              <w:rPr>
                <w:b/>
                <w:bCs/>
                <w:sz w:val="22"/>
                <w:szCs w:val="22"/>
              </w:rPr>
              <w:t>x</w:t>
            </w:r>
            <w:r w:rsidR="00846AAF" w:rsidRPr="001449DB">
              <w:rPr>
                <w:b/>
                <w:bCs/>
                <w:sz w:val="22"/>
                <w:szCs w:val="22"/>
                <w:vertAlign w:val="subscript"/>
              </w:rPr>
              <w:t>i</w:t>
            </w:r>
          </w:p>
        </w:tc>
        <w:tc>
          <w:tcPr>
            <w:tcW w:w="437" w:type="pct"/>
            <w:tcBorders>
              <w:top w:val="single" w:sz="4" w:space="0" w:color="auto"/>
              <w:left w:val="nil"/>
              <w:bottom w:val="nil"/>
              <w:right w:val="nil"/>
            </w:tcBorders>
            <w:shd w:val="clear" w:color="auto" w:fill="auto"/>
          </w:tcPr>
          <w:p w14:paraId="75742AC9" w14:textId="77777777" w:rsidR="00846AAF" w:rsidRPr="0046667C" w:rsidRDefault="00846AAF" w:rsidP="00846AAF">
            <w:pPr>
              <w:jc w:val="center"/>
              <w:rPr>
                <w:szCs w:val="22"/>
              </w:rPr>
            </w:pPr>
            <w:r w:rsidRPr="0046667C">
              <w:rPr>
                <w:szCs w:val="22"/>
              </w:rPr>
              <w:t>96,43</w:t>
            </w:r>
          </w:p>
        </w:tc>
        <w:tc>
          <w:tcPr>
            <w:tcW w:w="436" w:type="pct"/>
            <w:tcBorders>
              <w:top w:val="single" w:sz="4" w:space="0" w:color="auto"/>
              <w:left w:val="nil"/>
              <w:bottom w:val="nil"/>
              <w:right w:val="nil"/>
            </w:tcBorders>
            <w:shd w:val="clear" w:color="auto" w:fill="auto"/>
          </w:tcPr>
          <w:p w14:paraId="049A5C95" w14:textId="77777777" w:rsidR="00846AAF" w:rsidRPr="0046667C" w:rsidRDefault="00846AAF" w:rsidP="00846AAF">
            <w:pPr>
              <w:jc w:val="center"/>
              <w:rPr>
                <w:szCs w:val="22"/>
              </w:rPr>
            </w:pPr>
            <w:r w:rsidRPr="0046667C">
              <w:rPr>
                <w:szCs w:val="22"/>
              </w:rPr>
              <w:t>113,67</w:t>
            </w:r>
          </w:p>
        </w:tc>
        <w:tc>
          <w:tcPr>
            <w:tcW w:w="437" w:type="pct"/>
            <w:tcBorders>
              <w:top w:val="single" w:sz="4" w:space="0" w:color="auto"/>
              <w:left w:val="nil"/>
              <w:bottom w:val="nil"/>
              <w:right w:val="nil"/>
            </w:tcBorders>
            <w:shd w:val="clear" w:color="auto" w:fill="auto"/>
          </w:tcPr>
          <w:p w14:paraId="30DE6179" w14:textId="77777777" w:rsidR="00846AAF" w:rsidRPr="0046667C" w:rsidRDefault="00846AAF" w:rsidP="00846AAF">
            <w:pPr>
              <w:jc w:val="center"/>
              <w:rPr>
                <w:szCs w:val="22"/>
              </w:rPr>
            </w:pPr>
            <w:r w:rsidRPr="0046667C">
              <w:rPr>
                <w:szCs w:val="22"/>
              </w:rPr>
              <w:t>125,08</w:t>
            </w:r>
          </w:p>
        </w:tc>
        <w:tc>
          <w:tcPr>
            <w:tcW w:w="439" w:type="pct"/>
            <w:tcBorders>
              <w:top w:val="single" w:sz="4" w:space="0" w:color="auto"/>
              <w:left w:val="nil"/>
              <w:bottom w:val="nil"/>
              <w:right w:val="nil"/>
            </w:tcBorders>
            <w:shd w:val="clear" w:color="auto" w:fill="auto"/>
          </w:tcPr>
          <w:p w14:paraId="5E4E3247" w14:textId="77777777" w:rsidR="00846AAF" w:rsidRPr="0046667C" w:rsidRDefault="00846AAF" w:rsidP="00846AAF">
            <w:pPr>
              <w:jc w:val="center"/>
              <w:rPr>
                <w:szCs w:val="22"/>
              </w:rPr>
            </w:pPr>
            <w:r w:rsidRPr="0046667C">
              <w:rPr>
                <w:szCs w:val="22"/>
              </w:rPr>
              <w:t>131,53</w:t>
            </w:r>
          </w:p>
        </w:tc>
        <w:tc>
          <w:tcPr>
            <w:tcW w:w="389" w:type="pct"/>
            <w:tcBorders>
              <w:top w:val="single" w:sz="4" w:space="0" w:color="auto"/>
              <w:left w:val="nil"/>
              <w:bottom w:val="nil"/>
              <w:right w:val="nil"/>
            </w:tcBorders>
            <w:shd w:val="clear" w:color="auto" w:fill="auto"/>
          </w:tcPr>
          <w:p w14:paraId="78EBA708" w14:textId="77777777" w:rsidR="00846AAF" w:rsidRPr="0046667C" w:rsidRDefault="00846AAF" w:rsidP="00846AAF">
            <w:pPr>
              <w:jc w:val="center"/>
              <w:rPr>
                <w:szCs w:val="22"/>
              </w:rPr>
            </w:pPr>
            <w:r w:rsidRPr="0046667C">
              <w:rPr>
                <w:szCs w:val="22"/>
              </w:rPr>
              <w:t>136,04</w:t>
            </w:r>
          </w:p>
        </w:tc>
        <w:tc>
          <w:tcPr>
            <w:tcW w:w="389" w:type="pct"/>
            <w:tcBorders>
              <w:top w:val="single" w:sz="4" w:space="0" w:color="auto"/>
              <w:left w:val="nil"/>
              <w:bottom w:val="nil"/>
              <w:right w:val="nil"/>
            </w:tcBorders>
            <w:shd w:val="clear" w:color="auto" w:fill="auto"/>
          </w:tcPr>
          <w:p w14:paraId="0373C490" w14:textId="77777777" w:rsidR="00846AAF" w:rsidRPr="0046667C" w:rsidRDefault="00846AAF" w:rsidP="00846AAF">
            <w:pPr>
              <w:jc w:val="center"/>
              <w:rPr>
                <w:szCs w:val="22"/>
              </w:rPr>
            </w:pPr>
            <w:r w:rsidRPr="0046667C">
              <w:rPr>
                <w:szCs w:val="22"/>
              </w:rPr>
              <w:t>139,51</w:t>
            </w:r>
          </w:p>
        </w:tc>
        <w:tc>
          <w:tcPr>
            <w:tcW w:w="388" w:type="pct"/>
            <w:tcBorders>
              <w:top w:val="single" w:sz="4" w:space="0" w:color="auto"/>
              <w:left w:val="nil"/>
              <w:bottom w:val="nil"/>
              <w:right w:val="nil"/>
            </w:tcBorders>
            <w:shd w:val="clear" w:color="auto" w:fill="auto"/>
          </w:tcPr>
          <w:p w14:paraId="0B487619" w14:textId="77777777" w:rsidR="00846AAF" w:rsidRPr="0046667C" w:rsidRDefault="00846AAF" w:rsidP="00846AAF">
            <w:pPr>
              <w:jc w:val="center"/>
              <w:rPr>
                <w:szCs w:val="22"/>
              </w:rPr>
            </w:pPr>
            <w:r w:rsidRPr="0046667C">
              <w:rPr>
                <w:szCs w:val="22"/>
              </w:rPr>
              <w:t>150,21</w:t>
            </w:r>
          </w:p>
        </w:tc>
        <w:tc>
          <w:tcPr>
            <w:tcW w:w="388" w:type="pct"/>
            <w:tcBorders>
              <w:top w:val="single" w:sz="4" w:space="0" w:color="auto"/>
              <w:left w:val="nil"/>
              <w:bottom w:val="nil"/>
              <w:right w:val="nil"/>
            </w:tcBorders>
            <w:shd w:val="clear" w:color="auto" w:fill="auto"/>
          </w:tcPr>
          <w:p w14:paraId="75E74FE1" w14:textId="77777777" w:rsidR="00846AAF" w:rsidRPr="0046667C" w:rsidRDefault="00846AAF" w:rsidP="00846AAF">
            <w:pPr>
              <w:jc w:val="center"/>
              <w:rPr>
                <w:szCs w:val="22"/>
              </w:rPr>
            </w:pPr>
            <w:r w:rsidRPr="0046667C">
              <w:rPr>
                <w:szCs w:val="22"/>
              </w:rPr>
              <w:t>160,83</w:t>
            </w:r>
          </w:p>
        </w:tc>
      </w:tr>
    </w:tbl>
    <w:p w14:paraId="3423A736" w14:textId="209DD21B" w:rsidR="00846AAF" w:rsidRPr="00846AAF" w:rsidRDefault="00846AAF" w:rsidP="00E62FCF">
      <w:pPr>
        <w:spacing w:before="60"/>
        <w:jc w:val="center"/>
        <w:rPr>
          <w:sz w:val="22"/>
          <w:szCs w:val="22"/>
        </w:rPr>
      </w:pPr>
      <w:r w:rsidRPr="00846AAF">
        <w:rPr>
          <w:sz w:val="22"/>
          <w:szCs w:val="22"/>
        </w:rPr>
        <w:t xml:space="preserve">Fonte: Autoria </w:t>
      </w:r>
      <w:r w:rsidR="00160632">
        <w:rPr>
          <w:sz w:val="22"/>
          <w:szCs w:val="22"/>
        </w:rPr>
        <w:t>p</w:t>
      </w:r>
      <w:r w:rsidRPr="00846AAF">
        <w:rPr>
          <w:sz w:val="22"/>
          <w:szCs w:val="22"/>
        </w:rPr>
        <w:t>rópria</w:t>
      </w:r>
      <w:r w:rsidR="00160632">
        <w:rPr>
          <w:sz w:val="22"/>
          <w:szCs w:val="22"/>
        </w:rPr>
        <w:t>.</w:t>
      </w:r>
    </w:p>
    <w:p w14:paraId="56D29470" w14:textId="77777777" w:rsidR="00846AAF" w:rsidRPr="00846AAF" w:rsidRDefault="00846AAF" w:rsidP="0056545C">
      <w:pPr>
        <w:jc w:val="both"/>
        <w:rPr>
          <w:sz w:val="22"/>
          <w:szCs w:val="22"/>
        </w:rPr>
      </w:pPr>
    </w:p>
    <w:p w14:paraId="67957403" w14:textId="0FFA7062" w:rsidR="00846AAF" w:rsidRPr="00846AAF" w:rsidRDefault="00846AAF" w:rsidP="00846AAF">
      <w:pPr>
        <w:ind w:firstLine="567"/>
        <w:jc w:val="both"/>
        <w:rPr>
          <w:sz w:val="22"/>
          <w:szCs w:val="22"/>
        </w:rPr>
      </w:pPr>
      <w:r w:rsidRPr="00846AAF">
        <w:rPr>
          <w:sz w:val="22"/>
          <w:szCs w:val="22"/>
        </w:rPr>
        <w:t>A Tabela 3 apresenta o</w:t>
      </w:r>
      <w:r w:rsidR="003C31DC">
        <w:rPr>
          <w:sz w:val="22"/>
          <w:szCs w:val="22"/>
        </w:rPr>
        <w:t>s</w:t>
      </w:r>
      <w:r w:rsidRPr="00846AAF">
        <w:rPr>
          <w:sz w:val="22"/>
          <w:szCs w:val="22"/>
        </w:rPr>
        <w:t xml:space="preserve"> resultado</w:t>
      </w:r>
      <w:r w:rsidR="003C31DC">
        <w:rPr>
          <w:sz w:val="22"/>
          <w:szCs w:val="22"/>
        </w:rPr>
        <w:t>s</w:t>
      </w:r>
      <w:r w:rsidRPr="00846AAF">
        <w:rPr>
          <w:sz w:val="22"/>
          <w:szCs w:val="22"/>
        </w:rPr>
        <w:t xml:space="preserve"> da desagregação de chuva para cada tempo de retorno a partir da distribuição de </w:t>
      </w:r>
      <w:proofErr w:type="spellStart"/>
      <w:r w:rsidRPr="00846AAF">
        <w:rPr>
          <w:sz w:val="22"/>
          <w:szCs w:val="22"/>
        </w:rPr>
        <w:t>Gumbel</w:t>
      </w:r>
      <w:proofErr w:type="spellEnd"/>
      <w:r w:rsidRPr="00846AAF">
        <w:rPr>
          <w:sz w:val="22"/>
          <w:szCs w:val="22"/>
        </w:rPr>
        <w:t xml:space="preserve">, </w:t>
      </w:r>
      <w:r w:rsidR="006935F6">
        <w:rPr>
          <w:sz w:val="22"/>
          <w:szCs w:val="22"/>
        </w:rPr>
        <w:t>com</w:t>
      </w:r>
      <w:r w:rsidRPr="00846AAF">
        <w:rPr>
          <w:sz w:val="22"/>
          <w:szCs w:val="22"/>
        </w:rPr>
        <w:t xml:space="preserve"> dados de precipitação e aplicação dos coeficientes definidos por</w:t>
      </w:r>
      <w:r w:rsidR="00B654D5">
        <w:rPr>
          <w:sz w:val="22"/>
          <w:szCs w:val="22"/>
        </w:rPr>
        <w:t xml:space="preserve"> </w:t>
      </w:r>
      <w:r w:rsidRPr="00846AAF">
        <w:rPr>
          <w:sz w:val="22"/>
          <w:szCs w:val="22"/>
        </w:rPr>
        <w:t>CETESB (198</w:t>
      </w:r>
      <w:r w:rsidR="005041D2">
        <w:rPr>
          <w:sz w:val="22"/>
          <w:szCs w:val="22"/>
        </w:rPr>
        <w:t>6</w:t>
      </w:r>
      <w:r w:rsidRPr="00846AAF">
        <w:rPr>
          <w:sz w:val="22"/>
          <w:szCs w:val="22"/>
        </w:rPr>
        <w:t>). Observou-se, desse modo, que as variáveis (</w:t>
      </w:r>
      <w:r w:rsidRPr="00846AAF">
        <w:rPr>
          <w:rFonts w:ascii="Cambria Math" w:hAnsi="Cambria Math" w:cs="Cambria Math"/>
          <w:b/>
          <w:i/>
          <w:sz w:val="22"/>
          <w:szCs w:val="22"/>
        </w:rPr>
        <w:t>𝑇𝑟</w:t>
      </w:r>
      <w:r w:rsidRPr="00846AAF">
        <w:rPr>
          <w:rFonts w:ascii="Cambria Math" w:hAnsi="Cambria Math" w:cs="Cambria Math"/>
          <w:sz w:val="22"/>
          <w:szCs w:val="22"/>
        </w:rPr>
        <w:t>)</w:t>
      </w:r>
      <w:r w:rsidRPr="00846AAF">
        <w:rPr>
          <w:sz w:val="22"/>
          <w:szCs w:val="22"/>
        </w:rPr>
        <w:t xml:space="preserve"> e (</w:t>
      </w:r>
      <w:r w:rsidR="001449DB">
        <w:rPr>
          <w:b/>
          <w:i/>
          <w:sz w:val="22"/>
          <w:szCs w:val="22"/>
        </w:rPr>
        <w:t>x</w:t>
      </w:r>
      <w:r w:rsidRPr="00846AAF">
        <w:rPr>
          <w:b/>
          <w:i/>
          <w:sz w:val="22"/>
          <w:szCs w:val="22"/>
          <w:vertAlign w:val="subscript"/>
        </w:rPr>
        <w:t>i</w:t>
      </w:r>
      <w:r w:rsidRPr="00846AAF">
        <w:rPr>
          <w:sz w:val="22"/>
          <w:szCs w:val="22"/>
        </w:rPr>
        <w:t xml:space="preserve">) apresentam comportamento diretamente proporcional, ou seja, </w:t>
      </w:r>
      <w:r w:rsidR="003C31DC">
        <w:rPr>
          <w:sz w:val="22"/>
          <w:szCs w:val="22"/>
        </w:rPr>
        <w:t>a</w:t>
      </w:r>
      <w:r w:rsidRPr="00846AAF">
        <w:rPr>
          <w:sz w:val="22"/>
          <w:szCs w:val="22"/>
        </w:rPr>
        <w:t xml:space="preserve"> medida </w:t>
      </w:r>
      <w:r w:rsidR="003C31DC">
        <w:rPr>
          <w:sz w:val="22"/>
          <w:szCs w:val="22"/>
        </w:rPr>
        <w:t xml:space="preserve">em </w:t>
      </w:r>
      <w:r w:rsidRPr="00846AAF">
        <w:rPr>
          <w:sz w:val="22"/>
          <w:szCs w:val="22"/>
        </w:rPr>
        <w:t>que o tempo de retorno aumenta a variável</w:t>
      </w:r>
      <w:r w:rsidR="001449DB">
        <w:rPr>
          <w:sz w:val="22"/>
          <w:szCs w:val="22"/>
        </w:rPr>
        <w:t xml:space="preserve"> </w:t>
      </w:r>
      <w:r w:rsidRPr="00846AAF">
        <w:rPr>
          <w:sz w:val="22"/>
          <w:szCs w:val="22"/>
        </w:rPr>
        <w:t xml:space="preserve">precipitação máxima tende a se comportar de maneira similar. </w:t>
      </w:r>
      <w:r w:rsidR="003C31DC">
        <w:rPr>
          <w:sz w:val="22"/>
          <w:szCs w:val="22"/>
        </w:rPr>
        <w:t>A</w:t>
      </w:r>
      <w:r w:rsidRPr="00846AAF">
        <w:rPr>
          <w:sz w:val="22"/>
          <w:szCs w:val="22"/>
        </w:rPr>
        <w:t>s variáveis (</w:t>
      </w:r>
      <w:r w:rsidRPr="00846AAF">
        <w:rPr>
          <w:b/>
          <w:i/>
          <w:sz w:val="22"/>
          <w:szCs w:val="22"/>
        </w:rPr>
        <w:t>t</w:t>
      </w:r>
      <w:r w:rsidRPr="00846AAF">
        <w:rPr>
          <w:sz w:val="22"/>
          <w:szCs w:val="22"/>
        </w:rPr>
        <w:t>) e (</w:t>
      </w:r>
      <w:r w:rsidRPr="00846AAF">
        <w:rPr>
          <w:b/>
          <w:i/>
          <w:sz w:val="22"/>
          <w:szCs w:val="22"/>
        </w:rPr>
        <w:t>i</w:t>
      </w:r>
      <w:r w:rsidRPr="00846AAF">
        <w:rPr>
          <w:sz w:val="22"/>
          <w:szCs w:val="22"/>
        </w:rPr>
        <w:t>)</w:t>
      </w:r>
      <w:r w:rsidR="00321FB7">
        <w:rPr>
          <w:sz w:val="22"/>
          <w:szCs w:val="22"/>
        </w:rPr>
        <w:t xml:space="preserve">, </w:t>
      </w:r>
      <w:r w:rsidR="003C31DC">
        <w:rPr>
          <w:sz w:val="22"/>
          <w:szCs w:val="22"/>
        </w:rPr>
        <w:t>por sua vez,</w:t>
      </w:r>
      <w:r w:rsidRPr="00846AAF">
        <w:rPr>
          <w:sz w:val="22"/>
          <w:szCs w:val="22"/>
        </w:rPr>
        <w:t xml:space="preserve"> apresentam natureza inversamente proporcional</w:t>
      </w:r>
      <w:r w:rsidR="006A5CB3">
        <w:rPr>
          <w:sz w:val="22"/>
          <w:szCs w:val="22"/>
        </w:rPr>
        <w:t xml:space="preserve">. Logo, </w:t>
      </w:r>
      <w:r w:rsidRPr="00846AAF">
        <w:rPr>
          <w:sz w:val="22"/>
          <w:szCs w:val="22"/>
        </w:rPr>
        <w:t>conforme</w:t>
      </w:r>
      <w:r w:rsidR="00DE247A">
        <w:rPr>
          <w:sz w:val="22"/>
          <w:szCs w:val="22"/>
        </w:rPr>
        <w:t xml:space="preserve"> </w:t>
      </w:r>
      <w:r w:rsidR="00726CF5">
        <w:rPr>
          <w:sz w:val="22"/>
          <w:szCs w:val="22"/>
        </w:rPr>
        <w:t xml:space="preserve">aumenta o </w:t>
      </w:r>
      <w:r w:rsidRPr="00846AAF">
        <w:rPr>
          <w:sz w:val="22"/>
          <w:szCs w:val="22"/>
        </w:rPr>
        <w:t>tempo de duração da chuva</w:t>
      </w:r>
      <w:r w:rsidR="00321FB7">
        <w:rPr>
          <w:sz w:val="22"/>
          <w:szCs w:val="22"/>
        </w:rPr>
        <w:t>,</w:t>
      </w:r>
      <w:r w:rsidR="003C31DC">
        <w:rPr>
          <w:sz w:val="22"/>
          <w:szCs w:val="22"/>
        </w:rPr>
        <w:t xml:space="preserve"> sua</w:t>
      </w:r>
      <w:r w:rsidRPr="00846AAF">
        <w:rPr>
          <w:sz w:val="22"/>
          <w:szCs w:val="22"/>
        </w:rPr>
        <w:t xml:space="preserve"> intensidade se mostra menor. Essa</w:t>
      </w:r>
      <w:r w:rsidR="001449DB">
        <w:rPr>
          <w:sz w:val="22"/>
          <w:szCs w:val="22"/>
        </w:rPr>
        <w:t>s</w:t>
      </w:r>
      <w:r w:rsidRPr="00846AAF">
        <w:rPr>
          <w:sz w:val="22"/>
          <w:szCs w:val="22"/>
        </w:rPr>
        <w:t xml:space="preserve"> relaç</w:t>
      </w:r>
      <w:r w:rsidR="001449DB">
        <w:rPr>
          <w:sz w:val="22"/>
          <w:szCs w:val="22"/>
        </w:rPr>
        <w:t>ões</w:t>
      </w:r>
      <w:r w:rsidRPr="00846AAF">
        <w:rPr>
          <w:sz w:val="22"/>
          <w:szCs w:val="22"/>
        </w:rPr>
        <w:t xml:space="preserve"> também fo</w:t>
      </w:r>
      <w:r w:rsidR="001449DB">
        <w:rPr>
          <w:sz w:val="22"/>
          <w:szCs w:val="22"/>
        </w:rPr>
        <w:t>ram</w:t>
      </w:r>
      <w:r w:rsidRPr="00846AAF">
        <w:rPr>
          <w:sz w:val="22"/>
          <w:szCs w:val="22"/>
        </w:rPr>
        <w:t xml:space="preserve"> encontrada</w:t>
      </w:r>
      <w:r w:rsidR="009A224A">
        <w:rPr>
          <w:sz w:val="22"/>
          <w:szCs w:val="22"/>
        </w:rPr>
        <w:t>s</w:t>
      </w:r>
      <w:r w:rsidRPr="00846AAF">
        <w:rPr>
          <w:sz w:val="22"/>
          <w:szCs w:val="22"/>
        </w:rPr>
        <w:t xml:space="preserve"> </w:t>
      </w:r>
      <w:r w:rsidR="009A224A">
        <w:rPr>
          <w:sz w:val="22"/>
          <w:szCs w:val="22"/>
        </w:rPr>
        <w:t>pelos</w:t>
      </w:r>
      <w:r w:rsidRPr="00846AAF">
        <w:rPr>
          <w:sz w:val="22"/>
          <w:szCs w:val="22"/>
        </w:rPr>
        <w:t xml:space="preserve"> </w:t>
      </w:r>
      <w:r w:rsidR="003C31DC" w:rsidRPr="00846AAF">
        <w:rPr>
          <w:sz w:val="22"/>
          <w:szCs w:val="22"/>
        </w:rPr>
        <w:t>tr</w:t>
      </w:r>
      <w:r w:rsidR="003C31DC">
        <w:rPr>
          <w:sz w:val="22"/>
          <w:szCs w:val="22"/>
        </w:rPr>
        <w:t>a</w:t>
      </w:r>
      <w:r w:rsidR="003C31DC" w:rsidRPr="00846AAF">
        <w:rPr>
          <w:sz w:val="22"/>
          <w:szCs w:val="22"/>
        </w:rPr>
        <w:t>balhos</w:t>
      </w:r>
      <w:r w:rsidRPr="00846AAF">
        <w:rPr>
          <w:sz w:val="22"/>
          <w:szCs w:val="22"/>
        </w:rPr>
        <w:t xml:space="preserve"> de </w:t>
      </w:r>
      <w:proofErr w:type="spellStart"/>
      <w:r w:rsidRPr="00846AAF">
        <w:rPr>
          <w:sz w:val="22"/>
          <w:szCs w:val="22"/>
        </w:rPr>
        <w:t>Moruzzi</w:t>
      </w:r>
      <w:proofErr w:type="spellEnd"/>
      <w:r w:rsidRPr="00846AAF">
        <w:rPr>
          <w:sz w:val="22"/>
          <w:szCs w:val="22"/>
        </w:rPr>
        <w:t xml:space="preserve"> </w:t>
      </w:r>
      <w:r w:rsidR="00160632">
        <w:rPr>
          <w:sz w:val="22"/>
          <w:szCs w:val="22"/>
        </w:rPr>
        <w:t>e</w:t>
      </w:r>
      <w:r w:rsidRPr="00846AAF">
        <w:rPr>
          <w:sz w:val="22"/>
          <w:szCs w:val="22"/>
        </w:rPr>
        <w:t xml:space="preserve"> Oliveira (2009), Pereira, Duarte </w:t>
      </w:r>
      <w:r w:rsidR="00927718">
        <w:rPr>
          <w:sz w:val="22"/>
          <w:szCs w:val="22"/>
        </w:rPr>
        <w:t>e</w:t>
      </w:r>
      <w:r w:rsidRPr="00846AAF">
        <w:rPr>
          <w:sz w:val="22"/>
          <w:szCs w:val="22"/>
        </w:rPr>
        <w:t xml:space="preserve"> Sarmento (2017) e </w:t>
      </w:r>
      <w:proofErr w:type="spellStart"/>
      <w:r w:rsidRPr="00846AAF">
        <w:rPr>
          <w:sz w:val="22"/>
          <w:szCs w:val="22"/>
        </w:rPr>
        <w:t>Penner</w:t>
      </w:r>
      <w:proofErr w:type="spellEnd"/>
      <w:r w:rsidRPr="00846AAF">
        <w:rPr>
          <w:sz w:val="22"/>
          <w:szCs w:val="22"/>
        </w:rPr>
        <w:t xml:space="preserve"> </w:t>
      </w:r>
      <w:r w:rsidR="00160632">
        <w:rPr>
          <w:sz w:val="22"/>
          <w:szCs w:val="22"/>
        </w:rPr>
        <w:t>e</w:t>
      </w:r>
      <w:r w:rsidRPr="00846AAF">
        <w:rPr>
          <w:sz w:val="22"/>
          <w:szCs w:val="22"/>
        </w:rPr>
        <w:t xml:space="preserve"> Nascimento (2018).</w:t>
      </w:r>
    </w:p>
    <w:p w14:paraId="6B90836F" w14:textId="77777777" w:rsidR="00846AAF" w:rsidRPr="00846AAF" w:rsidRDefault="00846AAF" w:rsidP="00846AAF">
      <w:pPr>
        <w:tabs>
          <w:tab w:val="left" w:pos="0"/>
        </w:tabs>
        <w:autoSpaceDE w:val="0"/>
        <w:autoSpaceDN w:val="0"/>
        <w:adjustRightInd w:val="0"/>
        <w:jc w:val="both"/>
        <w:rPr>
          <w:bCs/>
          <w:sz w:val="22"/>
          <w:szCs w:val="22"/>
        </w:rPr>
      </w:pPr>
    </w:p>
    <w:p w14:paraId="220F2C31" w14:textId="3A43ED0D" w:rsidR="00846AAF" w:rsidRPr="00846AAF" w:rsidRDefault="00846AAF" w:rsidP="008D437F">
      <w:pPr>
        <w:tabs>
          <w:tab w:val="left" w:pos="0"/>
        </w:tabs>
        <w:autoSpaceDE w:val="0"/>
        <w:autoSpaceDN w:val="0"/>
        <w:adjustRightInd w:val="0"/>
        <w:spacing w:after="120"/>
        <w:jc w:val="center"/>
        <w:rPr>
          <w:bCs/>
          <w:sz w:val="22"/>
          <w:szCs w:val="22"/>
        </w:rPr>
      </w:pPr>
      <w:r w:rsidRPr="00846AAF">
        <w:rPr>
          <w:sz w:val="22"/>
          <w:szCs w:val="22"/>
        </w:rPr>
        <w:t xml:space="preserve">Tabela 3. </w:t>
      </w:r>
      <w:r w:rsidRPr="00846AAF">
        <w:rPr>
          <w:bCs/>
          <w:sz w:val="22"/>
          <w:szCs w:val="22"/>
        </w:rPr>
        <w:t>Intensidade</w:t>
      </w:r>
      <w:r w:rsidR="00321FB7">
        <w:rPr>
          <w:bCs/>
          <w:sz w:val="22"/>
          <w:szCs w:val="22"/>
        </w:rPr>
        <w:t>s</w:t>
      </w:r>
      <w:r w:rsidRPr="00846AAF">
        <w:rPr>
          <w:bCs/>
          <w:sz w:val="22"/>
          <w:szCs w:val="22"/>
        </w:rPr>
        <w:t xml:space="preserve"> das chuvas, em mm/h, a partir da desagregação dos dados de precipitaç</w:t>
      </w:r>
      <w:r w:rsidR="00321FB7">
        <w:rPr>
          <w:bCs/>
          <w:sz w:val="22"/>
          <w:szCs w:val="22"/>
        </w:rPr>
        <w:t>ões</w:t>
      </w:r>
      <w:r w:rsidRPr="00846AAF">
        <w:rPr>
          <w:bCs/>
          <w:sz w:val="22"/>
          <w:szCs w:val="22"/>
        </w:rPr>
        <w:t xml:space="preserve"> obtidos na distribuição de </w:t>
      </w:r>
      <w:proofErr w:type="spellStart"/>
      <w:r w:rsidRPr="00846AAF">
        <w:rPr>
          <w:bCs/>
          <w:sz w:val="22"/>
          <w:szCs w:val="22"/>
        </w:rPr>
        <w:t>Gumbel</w:t>
      </w:r>
      <w:proofErr w:type="spellEnd"/>
      <w:r w:rsidRPr="00846AAF">
        <w:rPr>
          <w:bCs/>
          <w:sz w:val="22"/>
          <w:szCs w:val="22"/>
        </w:rPr>
        <w:t>.</w:t>
      </w:r>
    </w:p>
    <w:tbl>
      <w:tblPr>
        <w:tblW w:w="5000" w:type="pct"/>
        <w:tblLook w:val="04A0" w:firstRow="1" w:lastRow="0" w:firstColumn="1" w:lastColumn="0" w:noHBand="0" w:noVBand="1"/>
      </w:tblPr>
      <w:tblGrid>
        <w:gridCol w:w="2519"/>
        <w:gridCol w:w="821"/>
        <w:gridCol w:w="821"/>
        <w:gridCol w:w="821"/>
        <w:gridCol w:w="821"/>
        <w:gridCol w:w="821"/>
        <w:gridCol w:w="821"/>
        <w:gridCol w:w="821"/>
        <w:gridCol w:w="818"/>
      </w:tblGrid>
      <w:tr w:rsidR="00846AAF" w:rsidRPr="00846AAF" w14:paraId="12BE2770" w14:textId="77777777" w:rsidTr="00B62CF6">
        <w:trPr>
          <w:trHeight w:val="265"/>
        </w:trPr>
        <w:tc>
          <w:tcPr>
            <w:tcW w:w="1386" w:type="pct"/>
            <w:vMerge w:val="restart"/>
            <w:tcBorders>
              <w:top w:val="single" w:sz="4" w:space="0" w:color="auto"/>
            </w:tcBorders>
            <w:shd w:val="clear" w:color="auto" w:fill="auto"/>
            <w:noWrap/>
            <w:vAlign w:val="center"/>
          </w:tcPr>
          <w:p w14:paraId="3307A234" w14:textId="31CF17E8" w:rsidR="00846AAF" w:rsidRPr="0046667C" w:rsidRDefault="0046667C" w:rsidP="00846AAF">
            <w:pPr>
              <w:ind w:right="-54"/>
              <w:jc w:val="center"/>
              <w:rPr>
                <w:b/>
                <w:bCs/>
                <w:sz w:val="22"/>
              </w:rPr>
            </w:pPr>
            <w:r w:rsidRPr="0046667C">
              <w:rPr>
                <w:b/>
                <w:bCs/>
                <w:sz w:val="22"/>
              </w:rPr>
              <w:t>Tempo</w:t>
            </w:r>
            <w:r w:rsidR="00321FB7">
              <w:rPr>
                <w:b/>
                <w:bCs/>
                <w:sz w:val="22"/>
              </w:rPr>
              <w:t>s</w:t>
            </w:r>
            <w:r w:rsidRPr="0046667C">
              <w:rPr>
                <w:b/>
                <w:bCs/>
                <w:sz w:val="22"/>
              </w:rPr>
              <w:t xml:space="preserve"> de duração</w:t>
            </w:r>
            <w:r w:rsidR="00846AAF" w:rsidRPr="0046667C">
              <w:rPr>
                <w:b/>
                <w:bCs/>
                <w:sz w:val="22"/>
              </w:rPr>
              <w:t xml:space="preserve"> (H)</w:t>
            </w:r>
          </w:p>
        </w:tc>
        <w:tc>
          <w:tcPr>
            <w:tcW w:w="3614" w:type="pct"/>
            <w:gridSpan w:val="8"/>
            <w:tcBorders>
              <w:top w:val="single" w:sz="4" w:space="0" w:color="auto"/>
              <w:bottom w:val="single" w:sz="4" w:space="0" w:color="auto"/>
            </w:tcBorders>
            <w:shd w:val="clear" w:color="auto" w:fill="auto"/>
          </w:tcPr>
          <w:p w14:paraId="46E67909" w14:textId="3CD77C7A" w:rsidR="00846AAF" w:rsidRPr="0046667C" w:rsidRDefault="00846AAF" w:rsidP="00846AAF">
            <w:pPr>
              <w:jc w:val="center"/>
              <w:rPr>
                <w:b/>
                <w:bCs/>
                <w:sz w:val="22"/>
              </w:rPr>
            </w:pPr>
            <w:r w:rsidRPr="0046667C">
              <w:rPr>
                <w:b/>
                <w:bCs/>
                <w:sz w:val="22"/>
              </w:rPr>
              <w:t>T</w:t>
            </w:r>
            <w:r w:rsidR="0046667C">
              <w:rPr>
                <w:b/>
                <w:bCs/>
                <w:sz w:val="22"/>
              </w:rPr>
              <w:t>empo</w:t>
            </w:r>
            <w:r w:rsidR="00321FB7">
              <w:rPr>
                <w:b/>
                <w:bCs/>
                <w:sz w:val="22"/>
              </w:rPr>
              <w:t>s</w:t>
            </w:r>
            <w:r w:rsidRPr="0046667C">
              <w:rPr>
                <w:b/>
                <w:bCs/>
                <w:sz w:val="22"/>
              </w:rPr>
              <w:t xml:space="preserve"> </w:t>
            </w:r>
            <w:r w:rsidR="00927718" w:rsidRPr="0046667C">
              <w:rPr>
                <w:b/>
                <w:bCs/>
                <w:sz w:val="22"/>
              </w:rPr>
              <w:t>de retorno (em anos)</w:t>
            </w:r>
          </w:p>
        </w:tc>
      </w:tr>
      <w:tr w:rsidR="00846AAF" w:rsidRPr="00846AAF" w14:paraId="008BF103" w14:textId="77777777" w:rsidTr="00B62CF6">
        <w:trPr>
          <w:trHeight w:val="265"/>
        </w:trPr>
        <w:tc>
          <w:tcPr>
            <w:tcW w:w="1386" w:type="pct"/>
            <w:vMerge/>
            <w:tcBorders>
              <w:bottom w:val="single" w:sz="4" w:space="0" w:color="auto"/>
            </w:tcBorders>
            <w:shd w:val="clear" w:color="auto" w:fill="auto"/>
            <w:noWrap/>
          </w:tcPr>
          <w:p w14:paraId="23FBAD02" w14:textId="77777777" w:rsidR="00846AAF" w:rsidRPr="0046667C" w:rsidRDefault="00846AAF" w:rsidP="00846AAF">
            <w:pPr>
              <w:rPr>
                <w:sz w:val="22"/>
              </w:rPr>
            </w:pPr>
          </w:p>
        </w:tc>
        <w:tc>
          <w:tcPr>
            <w:tcW w:w="452" w:type="pct"/>
            <w:tcBorders>
              <w:top w:val="single" w:sz="4" w:space="0" w:color="auto"/>
              <w:bottom w:val="single" w:sz="4" w:space="0" w:color="auto"/>
            </w:tcBorders>
            <w:shd w:val="clear" w:color="auto" w:fill="auto"/>
            <w:vAlign w:val="center"/>
          </w:tcPr>
          <w:p w14:paraId="0928FDD9" w14:textId="77777777" w:rsidR="00846AAF" w:rsidRPr="0046667C" w:rsidRDefault="00846AAF" w:rsidP="00846AAF">
            <w:pPr>
              <w:jc w:val="center"/>
              <w:rPr>
                <w:b/>
                <w:bCs/>
                <w:sz w:val="22"/>
              </w:rPr>
            </w:pPr>
            <w:r w:rsidRPr="0046667C">
              <w:rPr>
                <w:b/>
                <w:bCs/>
                <w:sz w:val="22"/>
              </w:rPr>
              <w:t>2</w:t>
            </w:r>
          </w:p>
        </w:tc>
        <w:tc>
          <w:tcPr>
            <w:tcW w:w="452" w:type="pct"/>
            <w:tcBorders>
              <w:top w:val="single" w:sz="4" w:space="0" w:color="auto"/>
              <w:bottom w:val="single" w:sz="4" w:space="0" w:color="auto"/>
            </w:tcBorders>
            <w:shd w:val="clear" w:color="auto" w:fill="auto"/>
            <w:vAlign w:val="center"/>
          </w:tcPr>
          <w:p w14:paraId="049F1253" w14:textId="77777777" w:rsidR="00846AAF" w:rsidRPr="0046667C" w:rsidRDefault="00846AAF" w:rsidP="00846AAF">
            <w:pPr>
              <w:jc w:val="center"/>
              <w:rPr>
                <w:b/>
                <w:bCs/>
                <w:sz w:val="22"/>
              </w:rPr>
            </w:pPr>
            <w:r w:rsidRPr="0046667C">
              <w:rPr>
                <w:b/>
                <w:bCs/>
                <w:sz w:val="22"/>
              </w:rPr>
              <w:t>5</w:t>
            </w:r>
          </w:p>
        </w:tc>
        <w:tc>
          <w:tcPr>
            <w:tcW w:w="452" w:type="pct"/>
            <w:tcBorders>
              <w:top w:val="single" w:sz="4" w:space="0" w:color="auto"/>
              <w:bottom w:val="single" w:sz="4" w:space="0" w:color="auto"/>
            </w:tcBorders>
            <w:shd w:val="clear" w:color="auto" w:fill="auto"/>
            <w:vAlign w:val="center"/>
          </w:tcPr>
          <w:p w14:paraId="658EBF3C" w14:textId="77777777" w:rsidR="00846AAF" w:rsidRPr="0046667C" w:rsidRDefault="00846AAF" w:rsidP="00846AAF">
            <w:pPr>
              <w:jc w:val="center"/>
              <w:rPr>
                <w:b/>
                <w:bCs/>
                <w:sz w:val="22"/>
              </w:rPr>
            </w:pPr>
            <w:r w:rsidRPr="0046667C">
              <w:rPr>
                <w:b/>
                <w:bCs/>
                <w:sz w:val="22"/>
              </w:rPr>
              <w:t>10</w:t>
            </w:r>
          </w:p>
        </w:tc>
        <w:tc>
          <w:tcPr>
            <w:tcW w:w="452" w:type="pct"/>
            <w:tcBorders>
              <w:top w:val="single" w:sz="4" w:space="0" w:color="auto"/>
              <w:bottom w:val="single" w:sz="4" w:space="0" w:color="auto"/>
            </w:tcBorders>
            <w:shd w:val="clear" w:color="auto" w:fill="auto"/>
            <w:vAlign w:val="center"/>
          </w:tcPr>
          <w:p w14:paraId="304B4CC5" w14:textId="77777777" w:rsidR="00846AAF" w:rsidRPr="0046667C" w:rsidRDefault="00846AAF" w:rsidP="00846AAF">
            <w:pPr>
              <w:jc w:val="center"/>
              <w:rPr>
                <w:b/>
                <w:bCs/>
                <w:sz w:val="22"/>
              </w:rPr>
            </w:pPr>
            <w:r w:rsidRPr="0046667C">
              <w:rPr>
                <w:b/>
                <w:bCs/>
                <w:sz w:val="22"/>
              </w:rPr>
              <w:t>15</w:t>
            </w:r>
          </w:p>
        </w:tc>
        <w:tc>
          <w:tcPr>
            <w:tcW w:w="452" w:type="pct"/>
            <w:tcBorders>
              <w:top w:val="single" w:sz="4" w:space="0" w:color="auto"/>
              <w:bottom w:val="single" w:sz="4" w:space="0" w:color="auto"/>
            </w:tcBorders>
            <w:shd w:val="clear" w:color="auto" w:fill="auto"/>
            <w:vAlign w:val="center"/>
          </w:tcPr>
          <w:p w14:paraId="53CCF197" w14:textId="77777777" w:rsidR="00846AAF" w:rsidRPr="0046667C" w:rsidRDefault="00846AAF" w:rsidP="00846AAF">
            <w:pPr>
              <w:jc w:val="center"/>
              <w:rPr>
                <w:b/>
                <w:bCs/>
                <w:sz w:val="22"/>
              </w:rPr>
            </w:pPr>
            <w:r w:rsidRPr="0046667C">
              <w:rPr>
                <w:b/>
                <w:bCs/>
                <w:sz w:val="22"/>
              </w:rPr>
              <w:t>20</w:t>
            </w:r>
          </w:p>
        </w:tc>
        <w:tc>
          <w:tcPr>
            <w:tcW w:w="452" w:type="pct"/>
            <w:tcBorders>
              <w:top w:val="single" w:sz="4" w:space="0" w:color="auto"/>
              <w:bottom w:val="single" w:sz="4" w:space="0" w:color="auto"/>
            </w:tcBorders>
            <w:shd w:val="clear" w:color="auto" w:fill="auto"/>
            <w:vAlign w:val="center"/>
          </w:tcPr>
          <w:p w14:paraId="785D0764" w14:textId="77777777" w:rsidR="00846AAF" w:rsidRPr="0046667C" w:rsidRDefault="00846AAF" w:rsidP="00846AAF">
            <w:pPr>
              <w:jc w:val="center"/>
              <w:rPr>
                <w:b/>
                <w:bCs/>
                <w:sz w:val="22"/>
              </w:rPr>
            </w:pPr>
            <w:r w:rsidRPr="0046667C">
              <w:rPr>
                <w:b/>
                <w:bCs/>
                <w:sz w:val="22"/>
              </w:rPr>
              <w:t>25</w:t>
            </w:r>
          </w:p>
        </w:tc>
        <w:tc>
          <w:tcPr>
            <w:tcW w:w="452" w:type="pct"/>
            <w:tcBorders>
              <w:top w:val="single" w:sz="4" w:space="0" w:color="auto"/>
              <w:bottom w:val="single" w:sz="4" w:space="0" w:color="auto"/>
            </w:tcBorders>
            <w:shd w:val="clear" w:color="auto" w:fill="auto"/>
            <w:vAlign w:val="center"/>
          </w:tcPr>
          <w:p w14:paraId="23F189DB" w14:textId="77777777" w:rsidR="00846AAF" w:rsidRPr="0046667C" w:rsidRDefault="00846AAF" w:rsidP="00846AAF">
            <w:pPr>
              <w:jc w:val="center"/>
              <w:rPr>
                <w:b/>
                <w:bCs/>
                <w:sz w:val="22"/>
              </w:rPr>
            </w:pPr>
            <w:r w:rsidRPr="0046667C">
              <w:rPr>
                <w:b/>
                <w:bCs/>
                <w:sz w:val="22"/>
              </w:rPr>
              <w:t>50</w:t>
            </w:r>
          </w:p>
        </w:tc>
        <w:tc>
          <w:tcPr>
            <w:tcW w:w="452" w:type="pct"/>
            <w:tcBorders>
              <w:top w:val="single" w:sz="4" w:space="0" w:color="auto"/>
              <w:bottom w:val="single" w:sz="4" w:space="0" w:color="auto"/>
            </w:tcBorders>
            <w:shd w:val="clear" w:color="auto" w:fill="auto"/>
            <w:vAlign w:val="center"/>
          </w:tcPr>
          <w:p w14:paraId="04425A39" w14:textId="77777777" w:rsidR="00846AAF" w:rsidRPr="0046667C" w:rsidRDefault="00846AAF" w:rsidP="00846AAF">
            <w:pPr>
              <w:jc w:val="center"/>
              <w:rPr>
                <w:b/>
                <w:bCs/>
                <w:sz w:val="22"/>
              </w:rPr>
            </w:pPr>
            <w:r w:rsidRPr="0046667C">
              <w:rPr>
                <w:b/>
                <w:bCs/>
                <w:sz w:val="22"/>
              </w:rPr>
              <w:t>100</w:t>
            </w:r>
          </w:p>
        </w:tc>
      </w:tr>
      <w:tr w:rsidR="00846AAF" w:rsidRPr="00846AAF" w14:paraId="60E89727" w14:textId="77777777" w:rsidTr="00B62CF6">
        <w:trPr>
          <w:trHeight w:val="130"/>
        </w:trPr>
        <w:tc>
          <w:tcPr>
            <w:tcW w:w="1386" w:type="pct"/>
            <w:tcBorders>
              <w:top w:val="single" w:sz="4" w:space="0" w:color="auto"/>
            </w:tcBorders>
            <w:shd w:val="clear" w:color="auto" w:fill="auto"/>
            <w:noWrap/>
            <w:vAlign w:val="center"/>
          </w:tcPr>
          <w:p w14:paraId="3DA02A01" w14:textId="2277ECB9" w:rsidR="00846AAF" w:rsidRPr="0046667C" w:rsidRDefault="00846AAF" w:rsidP="00846AAF">
            <w:pPr>
              <w:jc w:val="center"/>
              <w:rPr>
                <w:sz w:val="22"/>
              </w:rPr>
            </w:pPr>
            <w:r w:rsidRPr="0046667C">
              <w:rPr>
                <w:b/>
                <w:bCs/>
                <w:color w:val="000000"/>
                <w:sz w:val="22"/>
              </w:rPr>
              <w:t>24</w:t>
            </w:r>
          </w:p>
        </w:tc>
        <w:tc>
          <w:tcPr>
            <w:tcW w:w="452" w:type="pct"/>
            <w:tcBorders>
              <w:top w:val="single" w:sz="4" w:space="0" w:color="auto"/>
            </w:tcBorders>
            <w:shd w:val="clear" w:color="auto" w:fill="auto"/>
            <w:vAlign w:val="center"/>
          </w:tcPr>
          <w:p w14:paraId="44783E9B" w14:textId="77777777" w:rsidR="00846AAF" w:rsidRPr="00C141E0" w:rsidRDefault="00846AAF" w:rsidP="00846AAF">
            <w:pPr>
              <w:jc w:val="center"/>
            </w:pPr>
            <w:r w:rsidRPr="00C141E0">
              <w:rPr>
                <w:color w:val="000000"/>
              </w:rPr>
              <w:t>4,58</w:t>
            </w:r>
          </w:p>
        </w:tc>
        <w:tc>
          <w:tcPr>
            <w:tcW w:w="452" w:type="pct"/>
            <w:tcBorders>
              <w:top w:val="single" w:sz="4" w:space="0" w:color="auto"/>
            </w:tcBorders>
            <w:shd w:val="clear" w:color="auto" w:fill="auto"/>
            <w:vAlign w:val="center"/>
          </w:tcPr>
          <w:p w14:paraId="54069CC5" w14:textId="77777777" w:rsidR="00846AAF" w:rsidRPr="00C141E0" w:rsidRDefault="00846AAF" w:rsidP="00846AAF">
            <w:pPr>
              <w:jc w:val="center"/>
            </w:pPr>
            <w:r w:rsidRPr="00C141E0">
              <w:rPr>
                <w:color w:val="000000"/>
              </w:rPr>
              <w:t>5,40</w:t>
            </w:r>
          </w:p>
        </w:tc>
        <w:tc>
          <w:tcPr>
            <w:tcW w:w="452" w:type="pct"/>
            <w:tcBorders>
              <w:top w:val="single" w:sz="4" w:space="0" w:color="auto"/>
            </w:tcBorders>
            <w:shd w:val="clear" w:color="auto" w:fill="auto"/>
            <w:vAlign w:val="center"/>
          </w:tcPr>
          <w:p w14:paraId="1CB910F4" w14:textId="77777777" w:rsidR="00846AAF" w:rsidRPr="00C141E0" w:rsidRDefault="00846AAF" w:rsidP="00846AAF">
            <w:pPr>
              <w:jc w:val="center"/>
            </w:pPr>
            <w:r w:rsidRPr="00C141E0">
              <w:rPr>
                <w:color w:val="000000"/>
              </w:rPr>
              <w:t>5,94</w:t>
            </w:r>
          </w:p>
        </w:tc>
        <w:tc>
          <w:tcPr>
            <w:tcW w:w="452" w:type="pct"/>
            <w:tcBorders>
              <w:top w:val="single" w:sz="4" w:space="0" w:color="auto"/>
            </w:tcBorders>
            <w:shd w:val="clear" w:color="auto" w:fill="auto"/>
            <w:vAlign w:val="center"/>
          </w:tcPr>
          <w:p w14:paraId="02CC1CE3" w14:textId="77777777" w:rsidR="00846AAF" w:rsidRPr="00C141E0" w:rsidRDefault="00846AAF" w:rsidP="00846AAF">
            <w:pPr>
              <w:jc w:val="center"/>
            </w:pPr>
            <w:r w:rsidRPr="00C141E0">
              <w:rPr>
                <w:color w:val="000000"/>
              </w:rPr>
              <w:t>6,25</w:t>
            </w:r>
          </w:p>
        </w:tc>
        <w:tc>
          <w:tcPr>
            <w:tcW w:w="452" w:type="pct"/>
            <w:tcBorders>
              <w:top w:val="single" w:sz="4" w:space="0" w:color="auto"/>
            </w:tcBorders>
            <w:shd w:val="clear" w:color="auto" w:fill="auto"/>
            <w:vAlign w:val="center"/>
          </w:tcPr>
          <w:p w14:paraId="6B7CE570" w14:textId="77777777" w:rsidR="00846AAF" w:rsidRPr="00C141E0" w:rsidRDefault="00846AAF" w:rsidP="00846AAF">
            <w:pPr>
              <w:jc w:val="center"/>
            </w:pPr>
            <w:r w:rsidRPr="00C141E0">
              <w:rPr>
                <w:color w:val="000000"/>
              </w:rPr>
              <w:t>6,46</w:t>
            </w:r>
          </w:p>
        </w:tc>
        <w:tc>
          <w:tcPr>
            <w:tcW w:w="452" w:type="pct"/>
            <w:tcBorders>
              <w:top w:val="single" w:sz="4" w:space="0" w:color="auto"/>
            </w:tcBorders>
            <w:shd w:val="clear" w:color="auto" w:fill="auto"/>
            <w:vAlign w:val="center"/>
          </w:tcPr>
          <w:p w14:paraId="317AE3A4" w14:textId="77777777" w:rsidR="00846AAF" w:rsidRPr="00C141E0" w:rsidRDefault="00846AAF" w:rsidP="00846AAF">
            <w:pPr>
              <w:jc w:val="center"/>
            </w:pPr>
            <w:r w:rsidRPr="00C141E0">
              <w:rPr>
                <w:color w:val="000000"/>
              </w:rPr>
              <w:t>6,63</w:t>
            </w:r>
          </w:p>
        </w:tc>
        <w:tc>
          <w:tcPr>
            <w:tcW w:w="452" w:type="pct"/>
            <w:tcBorders>
              <w:top w:val="single" w:sz="4" w:space="0" w:color="auto"/>
            </w:tcBorders>
            <w:shd w:val="clear" w:color="auto" w:fill="auto"/>
            <w:vAlign w:val="center"/>
          </w:tcPr>
          <w:p w14:paraId="527BCEFD" w14:textId="77777777" w:rsidR="00846AAF" w:rsidRPr="00C141E0" w:rsidRDefault="00846AAF" w:rsidP="00846AAF">
            <w:pPr>
              <w:jc w:val="center"/>
            </w:pPr>
            <w:r w:rsidRPr="00C141E0">
              <w:rPr>
                <w:color w:val="000000"/>
              </w:rPr>
              <w:t>7,13</w:t>
            </w:r>
          </w:p>
        </w:tc>
        <w:tc>
          <w:tcPr>
            <w:tcW w:w="452" w:type="pct"/>
            <w:tcBorders>
              <w:top w:val="single" w:sz="4" w:space="0" w:color="auto"/>
            </w:tcBorders>
            <w:shd w:val="clear" w:color="auto" w:fill="auto"/>
            <w:vAlign w:val="center"/>
          </w:tcPr>
          <w:p w14:paraId="72C09387" w14:textId="77777777" w:rsidR="00846AAF" w:rsidRPr="00C141E0" w:rsidRDefault="00846AAF" w:rsidP="00846AAF">
            <w:pPr>
              <w:jc w:val="center"/>
            </w:pPr>
            <w:r w:rsidRPr="00C141E0">
              <w:rPr>
                <w:color w:val="000000"/>
              </w:rPr>
              <w:t>7,64</w:t>
            </w:r>
          </w:p>
        </w:tc>
      </w:tr>
      <w:tr w:rsidR="00846AAF" w:rsidRPr="00846AAF" w14:paraId="46A3FB3E" w14:textId="77777777" w:rsidTr="00B62CF6">
        <w:trPr>
          <w:trHeight w:val="176"/>
        </w:trPr>
        <w:tc>
          <w:tcPr>
            <w:tcW w:w="1386" w:type="pct"/>
            <w:shd w:val="clear" w:color="auto" w:fill="auto"/>
            <w:noWrap/>
            <w:vAlign w:val="center"/>
          </w:tcPr>
          <w:p w14:paraId="55FBAFC6" w14:textId="1089EBCB" w:rsidR="00846AAF" w:rsidRPr="00846AAF" w:rsidRDefault="009E04B2" w:rsidP="00846AAF">
            <w:pPr>
              <w:jc w:val="center"/>
            </w:pPr>
            <w:r w:rsidRPr="0046667C">
              <w:rPr>
                <w:b/>
                <w:bCs/>
                <w:color w:val="000000"/>
                <w:sz w:val="22"/>
              </w:rPr>
              <w:t>12</w:t>
            </w:r>
          </w:p>
        </w:tc>
        <w:tc>
          <w:tcPr>
            <w:tcW w:w="452" w:type="pct"/>
            <w:shd w:val="clear" w:color="auto" w:fill="auto"/>
            <w:vAlign w:val="center"/>
          </w:tcPr>
          <w:p w14:paraId="33931B64" w14:textId="77777777" w:rsidR="00846AAF" w:rsidRPr="00C141E0" w:rsidRDefault="00846AAF" w:rsidP="00846AAF">
            <w:pPr>
              <w:jc w:val="center"/>
            </w:pPr>
            <w:r w:rsidRPr="00C141E0">
              <w:rPr>
                <w:color w:val="000000"/>
              </w:rPr>
              <w:t>7,79</w:t>
            </w:r>
          </w:p>
        </w:tc>
        <w:tc>
          <w:tcPr>
            <w:tcW w:w="452" w:type="pct"/>
            <w:shd w:val="clear" w:color="auto" w:fill="auto"/>
            <w:vAlign w:val="center"/>
          </w:tcPr>
          <w:p w14:paraId="2D8EAAB7" w14:textId="77777777" w:rsidR="00846AAF" w:rsidRPr="00C141E0" w:rsidRDefault="00846AAF" w:rsidP="00846AAF">
            <w:pPr>
              <w:jc w:val="center"/>
            </w:pPr>
            <w:r w:rsidRPr="00C141E0">
              <w:rPr>
                <w:color w:val="000000"/>
              </w:rPr>
              <w:t>9,18</w:t>
            </w:r>
          </w:p>
        </w:tc>
        <w:tc>
          <w:tcPr>
            <w:tcW w:w="452" w:type="pct"/>
            <w:shd w:val="clear" w:color="auto" w:fill="auto"/>
            <w:vAlign w:val="center"/>
          </w:tcPr>
          <w:p w14:paraId="5537EAB9" w14:textId="77777777" w:rsidR="00846AAF" w:rsidRPr="00C141E0" w:rsidRDefault="00846AAF" w:rsidP="00846AAF">
            <w:pPr>
              <w:jc w:val="center"/>
            </w:pPr>
            <w:r w:rsidRPr="00C141E0">
              <w:rPr>
                <w:color w:val="000000"/>
              </w:rPr>
              <w:t>10,10</w:t>
            </w:r>
          </w:p>
        </w:tc>
        <w:tc>
          <w:tcPr>
            <w:tcW w:w="452" w:type="pct"/>
            <w:shd w:val="clear" w:color="auto" w:fill="auto"/>
            <w:vAlign w:val="center"/>
          </w:tcPr>
          <w:p w14:paraId="5D34968B" w14:textId="77777777" w:rsidR="00846AAF" w:rsidRPr="00C141E0" w:rsidRDefault="00846AAF" w:rsidP="00846AAF">
            <w:pPr>
              <w:jc w:val="center"/>
            </w:pPr>
            <w:r w:rsidRPr="00C141E0">
              <w:rPr>
                <w:color w:val="000000"/>
              </w:rPr>
              <w:t>10,62</w:t>
            </w:r>
          </w:p>
        </w:tc>
        <w:tc>
          <w:tcPr>
            <w:tcW w:w="452" w:type="pct"/>
            <w:shd w:val="clear" w:color="auto" w:fill="auto"/>
            <w:vAlign w:val="center"/>
          </w:tcPr>
          <w:p w14:paraId="45803C72" w14:textId="77777777" w:rsidR="00846AAF" w:rsidRPr="00C141E0" w:rsidRDefault="00846AAF" w:rsidP="00846AAF">
            <w:pPr>
              <w:jc w:val="center"/>
            </w:pPr>
            <w:r w:rsidRPr="00C141E0">
              <w:rPr>
                <w:color w:val="000000"/>
              </w:rPr>
              <w:t>10,98</w:t>
            </w:r>
          </w:p>
        </w:tc>
        <w:tc>
          <w:tcPr>
            <w:tcW w:w="452" w:type="pct"/>
            <w:shd w:val="clear" w:color="auto" w:fill="auto"/>
            <w:vAlign w:val="center"/>
          </w:tcPr>
          <w:p w14:paraId="639BB51B" w14:textId="77777777" w:rsidR="00846AAF" w:rsidRPr="00C141E0" w:rsidRDefault="00846AAF" w:rsidP="00846AAF">
            <w:pPr>
              <w:jc w:val="center"/>
            </w:pPr>
            <w:r w:rsidRPr="00C141E0">
              <w:rPr>
                <w:color w:val="000000"/>
              </w:rPr>
              <w:t>11,27</w:t>
            </w:r>
          </w:p>
        </w:tc>
        <w:tc>
          <w:tcPr>
            <w:tcW w:w="452" w:type="pct"/>
            <w:shd w:val="clear" w:color="auto" w:fill="auto"/>
            <w:vAlign w:val="center"/>
          </w:tcPr>
          <w:p w14:paraId="677FC8E3" w14:textId="77777777" w:rsidR="00846AAF" w:rsidRPr="00C141E0" w:rsidRDefault="00846AAF" w:rsidP="00846AAF">
            <w:pPr>
              <w:jc w:val="center"/>
            </w:pPr>
            <w:r w:rsidRPr="00C141E0">
              <w:rPr>
                <w:color w:val="000000"/>
              </w:rPr>
              <w:t>12,13</w:t>
            </w:r>
          </w:p>
        </w:tc>
        <w:tc>
          <w:tcPr>
            <w:tcW w:w="452" w:type="pct"/>
            <w:shd w:val="clear" w:color="auto" w:fill="auto"/>
            <w:vAlign w:val="center"/>
          </w:tcPr>
          <w:p w14:paraId="2C4AA4E0" w14:textId="77777777" w:rsidR="00846AAF" w:rsidRPr="00C141E0" w:rsidRDefault="00846AAF" w:rsidP="00846AAF">
            <w:pPr>
              <w:jc w:val="center"/>
            </w:pPr>
            <w:r w:rsidRPr="00C141E0">
              <w:rPr>
                <w:color w:val="000000"/>
              </w:rPr>
              <w:t>12,99</w:t>
            </w:r>
          </w:p>
        </w:tc>
      </w:tr>
      <w:tr w:rsidR="00846AAF" w:rsidRPr="00846AAF" w14:paraId="3D2EC012" w14:textId="77777777" w:rsidTr="00B62CF6">
        <w:trPr>
          <w:trHeight w:val="107"/>
        </w:trPr>
        <w:tc>
          <w:tcPr>
            <w:tcW w:w="1386" w:type="pct"/>
            <w:shd w:val="clear" w:color="auto" w:fill="auto"/>
            <w:noWrap/>
            <w:vAlign w:val="center"/>
          </w:tcPr>
          <w:p w14:paraId="1BEA5982" w14:textId="0CA1F689" w:rsidR="00846AAF" w:rsidRPr="00846AAF" w:rsidRDefault="009E04B2" w:rsidP="00846AAF">
            <w:pPr>
              <w:jc w:val="center"/>
            </w:pPr>
            <w:r w:rsidRPr="0046667C">
              <w:rPr>
                <w:b/>
                <w:bCs/>
                <w:color w:val="000000"/>
                <w:sz w:val="22"/>
              </w:rPr>
              <w:t>10</w:t>
            </w:r>
          </w:p>
        </w:tc>
        <w:tc>
          <w:tcPr>
            <w:tcW w:w="452" w:type="pct"/>
            <w:shd w:val="clear" w:color="auto" w:fill="auto"/>
            <w:vAlign w:val="center"/>
          </w:tcPr>
          <w:p w14:paraId="08789DDB" w14:textId="77777777" w:rsidR="00846AAF" w:rsidRPr="00C141E0" w:rsidRDefault="00846AAF" w:rsidP="00846AAF">
            <w:pPr>
              <w:jc w:val="center"/>
            </w:pPr>
            <w:r w:rsidRPr="00C141E0">
              <w:rPr>
                <w:color w:val="000000"/>
              </w:rPr>
              <w:t>9,01</w:t>
            </w:r>
          </w:p>
        </w:tc>
        <w:tc>
          <w:tcPr>
            <w:tcW w:w="452" w:type="pct"/>
            <w:shd w:val="clear" w:color="auto" w:fill="auto"/>
            <w:vAlign w:val="center"/>
          </w:tcPr>
          <w:p w14:paraId="164C94EE" w14:textId="77777777" w:rsidR="00846AAF" w:rsidRPr="00C141E0" w:rsidRDefault="00846AAF" w:rsidP="00846AAF">
            <w:pPr>
              <w:jc w:val="center"/>
            </w:pPr>
            <w:r w:rsidRPr="00C141E0">
              <w:rPr>
                <w:color w:val="000000"/>
              </w:rPr>
              <w:t>10,63</w:t>
            </w:r>
          </w:p>
        </w:tc>
        <w:tc>
          <w:tcPr>
            <w:tcW w:w="452" w:type="pct"/>
            <w:shd w:val="clear" w:color="auto" w:fill="auto"/>
            <w:vAlign w:val="center"/>
          </w:tcPr>
          <w:p w14:paraId="12FA350C" w14:textId="77777777" w:rsidR="00846AAF" w:rsidRPr="00C141E0" w:rsidRDefault="00846AAF" w:rsidP="00846AAF">
            <w:pPr>
              <w:jc w:val="center"/>
            </w:pPr>
            <w:r w:rsidRPr="00C141E0">
              <w:rPr>
                <w:color w:val="000000"/>
              </w:rPr>
              <w:t>11,69</w:t>
            </w:r>
          </w:p>
        </w:tc>
        <w:tc>
          <w:tcPr>
            <w:tcW w:w="452" w:type="pct"/>
            <w:shd w:val="clear" w:color="auto" w:fill="auto"/>
            <w:vAlign w:val="center"/>
          </w:tcPr>
          <w:p w14:paraId="23D1C4E2" w14:textId="77777777" w:rsidR="00846AAF" w:rsidRPr="00C141E0" w:rsidRDefault="00846AAF" w:rsidP="00846AAF">
            <w:pPr>
              <w:jc w:val="center"/>
            </w:pPr>
            <w:r w:rsidRPr="00C141E0">
              <w:rPr>
                <w:color w:val="000000"/>
              </w:rPr>
              <w:t>12,30</w:t>
            </w:r>
          </w:p>
        </w:tc>
        <w:tc>
          <w:tcPr>
            <w:tcW w:w="452" w:type="pct"/>
            <w:shd w:val="clear" w:color="auto" w:fill="auto"/>
            <w:vAlign w:val="center"/>
          </w:tcPr>
          <w:p w14:paraId="417ADC6E" w14:textId="77777777" w:rsidR="00846AAF" w:rsidRPr="00C141E0" w:rsidRDefault="00846AAF" w:rsidP="00846AAF">
            <w:pPr>
              <w:jc w:val="center"/>
            </w:pPr>
            <w:r w:rsidRPr="00C141E0">
              <w:rPr>
                <w:color w:val="000000"/>
              </w:rPr>
              <w:t>12,72</w:t>
            </w:r>
          </w:p>
        </w:tc>
        <w:tc>
          <w:tcPr>
            <w:tcW w:w="452" w:type="pct"/>
            <w:shd w:val="clear" w:color="auto" w:fill="auto"/>
            <w:vAlign w:val="center"/>
          </w:tcPr>
          <w:p w14:paraId="216748FF" w14:textId="77777777" w:rsidR="00846AAF" w:rsidRPr="00C141E0" w:rsidRDefault="00846AAF" w:rsidP="00846AAF">
            <w:pPr>
              <w:jc w:val="center"/>
            </w:pPr>
            <w:r w:rsidRPr="00C141E0">
              <w:rPr>
                <w:color w:val="000000"/>
              </w:rPr>
              <w:t>13,04</w:t>
            </w:r>
          </w:p>
        </w:tc>
        <w:tc>
          <w:tcPr>
            <w:tcW w:w="452" w:type="pct"/>
            <w:shd w:val="clear" w:color="auto" w:fill="auto"/>
            <w:vAlign w:val="center"/>
          </w:tcPr>
          <w:p w14:paraId="12681ABB" w14:textId="77777777" w:rsidR="00846AAF" w:rsidRPr="00C141E0" w:rsidRDefault="00846AAF" w:rsidP="00846AAF">
            <w:pPr>
              <w:jc w:val="center"/>
            </w:pPr>
            <w:r w:rsidRPr="00C141E0">
              <w:rPr>
                <w:color w:val="000000"/>
              </w:rPr>
              <w:t>14,04</w:t>
            </w:r>
          </w:p>
        </w:tc>
        <w:tc>
          <w:tcPr>
            <w:tcW w:w="452" w:type="pct"/>
            <w:shd w:val="clear" w:color="auto" w:fill="auto"/>
            <w:vAlign w:val="center"/>
          </w:tcPr>
          <w:p w14:paraId="3ED64556" w14:textId="77777777" w:rsidR="00846AAF" w:rsidRPr="00C141E0" w:rsidRDefault="00846AAF" w:rsidP="00846AAF">
            <w:pPr>
              <w:jc w:val="center"/>
            </w:pPr>
            <w:r w:rsidRPr="00C141E0">
              <w:rPr>
                <w:color w:val="000000"/>
              </w:rPr>
              <w:t>15,03</w:t>
            </w:r>
          </w:p>
        </w:tc>
      </w:tr>
      <w:tr w:rsidR="00846AAF" w:rsidRPr="00846AAF" w14:paraId="1F69BC4E" w14:textId="77777777" w:rsidTr="00B62CF6">
        <w:trPr>
          <w:trHeight w:val="181"/>
        </w:trPr>
        <w:tc>
          <w:tcPr>
            <w:tcW w:w="1386" w:type="pct"/>
            <w:shd w:val="clear" w:color="auto" w:fill="auto"/>
            <w:noWrap/>
            <w:vAlign w:val="center"/>
          </w:tcPr>
          <w:p w14:paraId="458B457C" w14:textId="0D5863A1" w:rsidR="00846AAF" w:rsidRPr="00846AAF" w:rsidRDefault="009E04B2" w:rsidP="00846AAF">
            <w:pPr>
              <w:jc w:val="center"/>
            </w:pPr>
            <w:r w:rsidRPr="0046667C">
              <w:rPr>
                <w:b/>
                <w:bCs/>
                <w:color w:val="000000"/>
                <w:sz w:val="22"/>
              </w:rPr>
              <w:t>8</w:t>
            </w:r>
          </w:p>
        </w:tc>
        <w:tc>
          <w:tcPr>
            <w:tcW w:w="452" w:type="pct"/>
            <w:shd w:val="clear" w:color="auto" w:fill="auto"/>
            <w:vAlign w:val="center"/>
          </w:tcPr>
          <w:p w14:paraId="0AF582D0" w14:textId="77777777" w:rsidR="00846AAF" w:rsidRPr="00C141E0" w:rsidRDefault="00846AAF" w:rsidP="00846AAF">
            <w:pPr>
              <w:jc w:val="center"/>
            </w:pPr>
            <w:r w:rsidRPr="00C141E0">
              <w:rPr>
                <w:color w:val="000000"/>
              </w:rPr>
              <w:t>10,72</w:t>
            </w:r>
          </w:p>
        </w:tc>
        <w:tc>
          <w:tcPr>
            <w:tcW w:w="452" w:type="pct"/>
            <w:shd w:val="clear" w:color="auto" w:fill="auto"/>
            <w:vAlign w:val="center"/>
          </w:tcPr>
          <w:p w14:paraId="07A81419" w14:textId="77777777" w:rsidR="00846AAF" w:rsidRPr="00C141E0" w:rsidRDefault="00846AAF" w:rsidP="00846AAF">
            <w:pPr>
              <w:jc w:val="center"/>
            </w:pPr>
            <w:r w:rsidRPr="00C141E0">
              <w:rPr>
                <w:color w:val="000000"/>
              </w:rPr>
              <w:t>12,63</w:t>
            </w:r>
          </w:p>
        </w:tc>
        <w:tc>
          <w:tcPr>
            <w:tcW w:w="452" w:type="pct"/>
            <w:shd w:val="clear" w:color="auto" w:fill="auto"/>
            <w:vAlign w:val="center"/>
          </w:tcPr>
          <w:p w14:paraId="5617AED7" w14:textId="77777777" w:rsidR="00846AAF" w:rsidRPr="00C141E0" w:rsidRDefault="00846AAF" w:rsidP="00846AAF">
            <w:pPr>
              <w:jc w:val="center"/>
            </w:pPr>
            <w:r w:rsidRPr="00C141E0">
              <w:rPr>
                <w:color w:val="000000"/>
              </w:rPr>
              <w:t>13,90</w:t>
            </w:r>
          </w:p>
        </w:tc>
        <w:tc>
          <w:tcPr>
            <w:tcW w:w="452" w:type="pct"/>
            <w:shd w:val="clear" w:color="auto" w:fill="auto"/>
            <w:vAlign w:val="center"/>
          </w:tcPr>
          <w:p w14:paraId="659B4AF1" w14:textId="77777777" w:rsidR="00846AAF" w:rsidRPr="00C141E0" w:rsidRDefault="00846AAF" w:rsidP="00846AAF">
            <w:pPr>
              <w:jc w:val="center"/>
            </w:pPr>
            <w:r w:rsidRPr="00C141E0">
              <w:rPr>
                <w:color w:val="000000"/>
              </w:rPr>
              <w:t>14,62</w:t>
            </w:r>
          </w:p>
        </w:tc>
        <w:tc>
          <w:tcPr>
            <w:tcW w:w="452" w:type="pct"/>
            <w:shd w:val="clear" w:color="auto" w:fill="auto"/>
            <w:vAlign w:val="center"/>
          </w:tcPr>
          <w:p w14:paraId="1196DB6B" w14:textId="77777777" w:rsidR="00846AAF" w:rsidRPr="00C141E0" w:rsidRDefault="00846AAF" w:rsidP="00846AAF">
            <w:pPr>
              <w:jc w:val="center"/>
            </w:pPr>
            <w:r w:rsidRPr="00C141E0">
              <w:rPr>
                <w:color w:val="000000"/>
              </w:rPr>
              <w:t>15,12</w:t>
            </w:r>
          </w:p>
        </w:tc>
        <w:tc>
          <w:tcPr>
            <w:tcW w:w="452" w:type="pct"/>
            <w:shd w:val="clear" w:color="auto" w:fill="auto"/>
            <w:vAlign w:val="center"/>
          </w:tcPr>
          <w:p w14:paraId="636C3F82" w14:textId="77777777" w:rsidR="00846AAF" w:rsidRPr="00C141E0" w:rsidRDefault="00846AAF" w:rsidP="00846AAF">
            <w:pPr>
              <w:jc w:val="center"/>
            </w:pPr>
            <w:r w:rsidRPr="00C141E0">
              <w:rPr>
                <w:color w:val="000000"/>
              </w:rPr>
              <w:t>15,51</w:t>
            </w:r>
          </w:p>
        </w:tc>
        <w:tc>
          <w:tcPr>
            <w:tcW w:w="452" w:type="pct"/>
            <w:shd w:val="clear" w:color="auto" w:fill="auto"/>
            <w:vAlign w:val="center"/>
          </w:tcPr>
          <w:p w14:paraId="4ACD3B70" w14:textId="77777777" w:rsidR="00846AAF" w:rsidRPr="00C141E0" w:rsidRDefault="00846AAF" w:rsidP="00846AAF">
            <w:pPr>
              <w:jc w:val="center"/>
            </w:pPr>
            <w:r w:rsidRPr="00C141E0">
              <w:rPr>
                <w:color w:val="000000"/>
              </w:rPr>
              <w:t>16,70</w:t>
            </w:r>
          </w:p>
        </w:tc>
        <w:tc>
          <w:tcPr>
            <w:tcW w:w="452" w:type="pct"/>
            <w:shd w:val="clear" w:color="auto" w:fill="auto"/>
            <w:vAlign w:val="center"/>
          </w:tcPr>
          <w:p w14:paraId="3E6E1007" w14:textId="77777777" w:rsidR="00846AAF" w:rsidRPr="00C141E0" w:rsidRDefault="00846AAF" w:rsidP="00846AAF">
            <w:pPr>
              <w:jc w:val="center"/>
            </w:pPr>
            <w:r w:rsidRPr="00C141E0">
              <w:rPr>
                <w:color w:val="000000"/>
              </w:rPr>
              <w:t>17,88</w:t>
            </w:r>
          </w:p>
        </w:tc>
      </w:tr>
      <w:tr w:rsidR="00846AAF" w:rsidRPr="00846AAF" w14:paraId="073C6618" w14:textId="77777777" w:rsidTr="00B62CF6">
        <w:trPr>
          <w:trHeight w:val="99"/>
        </w:trPr>
        <w:tc>
          <w:tcPr>
            <w:tcW w:w="1386" w:type="pct"/>
            <w:shd w:val="clear" w:color="auto" w:fill="auto"/>
            <w:noWrap/>
            <w:vAlign w:val="center"/>
          </w:tcPr>
          <w:p w14:paraId="3669B50F" w14:textId="030F467E" w:rsidR="00846AAF" w:rsidRPr="00846AAF" w:rsidRDefault="009E04B2" w:rsidP="00846AAF">
            <w:pPr>
              <w:jc w:val="center"/>
            </w:pPr>
            <w:r w:rsidRPr="0046667C">
              <w:rPr>
                <w:b/>
                <w:bCs/>
                <w:color w:val="000000"/>
                <w:sz w:val="22"/>
              </w:rPr>
              <w:t>6</w:t>
            </w:r>
          </w:p>
        </w:tc>
        <w:tc>
          <w:tcPr>
            <w:tcW w:w="452" w:type="pct"/>
            <w:shd w:val="clear" w:color="auto" w:fill="auto"/>
            <w:vAlign w:val="center"/>
          </w:tcPr>
          <w:p w14:paraId="1053C72F" w14:textId="77777777" w:rsidR="00846AAF" w:rsidRPr="00C141E0" w:rsidRDefault="00846AAF" w:rsidP="00846AAF">
            <w:pPr>
              <w:jc w:val="center"/>
            </w:pPr>
            <w:r w:rsidRPr="00C141E0">
              <w:rPr>
                <w:color w:val="000000"/>
              </w:rPr>
              <w:t>13,19</w:t>
            </w:r>
          </w:p>
        </w:tc>
        <w:tc>
          <w:tcPr>
            <w:tcW w:w="452" w:type="pct"/>
            <w:shd w:val="clear" w:color="auto" w:fill="auto"/>
            <w:vAlign w:val="center"/>
          </w:tcPr>
          <w:p w14:paraId="790D1B88" w14:textId="77777777" w:rsidR="00846AAF" w:rsidRPr="00C141E0" w:rsidRDefault="00846AAF" w:rsidP="00846AAF">
            <w:pPr>
              <w:jc w:val="center"/>
            </w:pPr>
            <w:r w:rsidRPr="00C141E0">
              <w:rPr>
                <w:color w:val="000000"/>
              </w:rPr>
              <w:t>15,55</w:t>
            </w:r>
          </w:p>
        </w:tc>
        <w:tc>
          <w:tcPr>
            <w:tcW w:w="452" w:type="pct"/>
            <w:shd w:val="clear" w:color="auto" w:fill="auto"/>
            <w:vAlign w:val="center"/>
          </w:tcPr>
          <w:p w14:paraId="06E618DC" w14:textId="77777777" w:rsidR="00846AAF" w:rsidRPr="00C141E0" w:rsidRDefault="00846AAF" w:rsidP="00846AAF">
            <w:pPr>
              <w:jc w:val="center"/>
            </w:pPr>
            <w:r w:rsidRPr="00C141E0">
              <w:rPr>
                <w:color w:val="000000"/>
              </w:rPr>
              <w:t>17,11</w:t>
            </w:r>
          </w:p>
        </w:tc>
        <w:tc>
          <w:tcPr>
            <w:tcW w:w="452" w:type="pct"/>
            <w:shd w:val="clear" w:color="auto" w:fill="auto"/>
            <w:vAlign w:val="center"/>
          </w:tcPr>
          <w:p w14:paraId="44546B7D" w14:textId="77777777" w:rsidR="00846AAF" w:rsidRPr="00C141E0" w:rsidRDefault="00846AAF" w:rsidP="00846AAF">
            <w:pPr>
              <w:jc w:val="center"/>
            </w:pPr>
            <w:r w:rsidRPr="00C141E0">
              <w:rPr>
                <w:color w:val="000000"/>
              </w:rPr>
              <w:t>17,99</w:t>
            </w:r>
          </w:p>
        </w:tc>
        <w:tc>
          <w:tcPr>
            <w:tcW w:w="452" w:type="pct"/>
            <w:shd w:val="clear" w:color="auto" w:fill="auto"/>
            <w:vAlign w:val="center"/>
          </w:tcPr>
          <w:p w14:paraId="75AC83C2" w14:textId="77777777" w:rsidR="00846AAF" w:rsidRPr="00C141E0" w:rsidRDefault="00846AAF" w:rsidP="00846AAF">
            <w:pPr>
              <w:jc w:val="center"/>
            </w:pPr>
            <w:r w:rsidRPr="00C141E0">
              <w:rPr>
                <w:color w:val="000000"/>
              </w:rPr>
              <w:t>18,61</w:t>
            </w:r>
          </w:p>
        </w:tc>
        <w:tc>
          <w:tcPr>
            <w:tcW w:w="452" w:type="pct"/>
            <w:shd w:val="clear" w:color="auto" w:fill="auto"/>
            <w:vAlign w:val="center"/>
          </w:tcPr>
          <w:p w14:paraId="76479226" w14:textId="77777777" w:rsidR="00846AAF" w:rsidRPr="00C141E0" w:rsidRDefault="00846AAF" w:rsidP="00846AAF">
            <w:pPr>
              <w:jc w:val="center"/>
            </w:pPr>
            <w:r w:rsidRPr="00C141E0">
              <w:rPr>
                <w:color w:val="000000"/>
              </w:rPr>
              <w:t>19,08</w:t>
            </w:r>
          </w:p>
        </w:tc>
        <w:tc>
          <w:tcPr>
            <w:tcW w:w="452" w:type="pct"/>
            <w:shd w:val="clear" w:color="auto" w:fill="auto"/>
            <w:vAlign w:val="center"/>
          </w:tcPr>
          <w:p w14:paraId="32BEB291" w14:textId="77777777" w:rsidR="00846AAF" w:rsidRPr="00C141E0" w:rsidRDefault="00846AAF" w:rsidP="00846AAF">
            <w:pPr>
              <w:jc w:val="center"/>
            </w:pPr>
            <w:r w:rsidRPr="00C141E0">
              <w:rPr>
                <w:color w:val="000000"/>
              </w:rPr>
              <w:t>20,55</w:t>
            </w:r>
          </w:p>
        </w:tc>
        <w:tc>
          <w:tcPr>
            <w:tcW w:w="452" w:type="pct"/>
            <w:shd w:val="clear" w:color="auto" w:fill="auto"/>
            <w:vAlign w:val="center"/>
          </w:tcPr>
          <w:p w14:paraId="58D53AC4" w14:textId="77777777" w:rsidR="00846AAF" w:rsidRPr="00C141E0" w:rsidRDefault="00846AAF" w:rsidP="00846AAF">
            <w:pPr>
              <w:jc w:val="center"/>
            </w:pPr>
            <w:r w:rsidRPr="00C141E0">
              <w:rPr>
                <w:color w:val="000000"/>
              </w:rPr>
              <w:t>22,00</w:t>
            </w:r>
          </w:p>
        </w:tc>
      </w:tr>
      <w:tr w:rsidR="00846AAF" w:rsidRPr="00846AAF" w14:paraId="428A0691" w14:textId="77777777" w:rsidTr="00B62CF6">
        <w:trPr>
          <w:trHeight w:val="173"/>
        </w:trPr>
        <w:tc>
          <w:tcPr>
            <w:tcW w:w="1386" w:type="pct"/>
            <w:shd w:val="clear" w:color="auto" w:fill="auto"/>
            <w:noWrap/>
            <w:vAlign w:val="center"/>
          </w:tcPr>
          <w:p w14:paraId="332567FB" w14:textId="421DD552" w:rsidR="00846AAF" w:rsidRPr="00846AAF" w:rsidRDefault="009E04B2" w:rsidP="00846AAF">
            <w:pPr>
              <w:jc w:val="center"/>
            </w:pPr>
            <w:r w:rsidRPr="0046667C">
              <w:rPr>
                <w:b/>
                <w:bCs/>
                <w:color w:val="000000"/>
                <w:sz w:val="22"/>
              </w:rPr>
              <w:t>1</w:t>
            </w:r>
          </w:p>
        </w:tc>
        <w:tc>
          <w:tcPr>
            <w:tcW w:w="452" w:type="pct"/>
            <w:shd w:val="clear" w:color="auto" w:fill="auto"/>
            <w:vAlign w:val="center"/>
          </w:tcPr>
          <w:p w14:paraId="3D12EA0A" w14:textId="77777777" w:rsidR="00846AAF" w:rsidRPr="00C141E0" w:rsidRDefault="00846AAF" w:rsidP="00846AAF">
            <w:pPr>
              <w:jc w:val="center"/>
            </w:pPr>
            <w:r w:rsidRPr="00C141E0">
              <w:rPr>
                <w:color w:val="000000"/>
              </w:rPr>
              <w:t>46,17</w:t>
            </w:r>
          </w:p>
        </w:tc>
        <w:tc>
          <w:tcPr>
            <w:tcW w:w="452" w:type="pct"/>
            <w:shd w:val="clear" w:color="auto" w:fill="auto"/>
            <w:vAlign w:val="center"/>
          </w:tcPr>
          <w:p w14:paraId="19A96404" w14:textId="77777777" w:rsidR="00846AAF" w:rsidRPr="00C141E0" w:rsidRDefault="00846AAF" w:rsidP="00846AAF">
            <w:pPr>
              <w:jc w:val="center"/>
            </w:pPr>
            <w:r w:rsidRPr="00C141E0">
              <w:rPr>
                <w:color w:val="000000"/>
              </w:rPr>
              <w:t>54,42</w:t>
            </w:r>
          </w:p>
        </w:tc>
        <w:tc>
          <w:tcPr>
            <w:tcW w:w="452" w:type="pct"/>
            <w:shd w:val="clear" w:color="auto" w:fill="auto"/>
            <w:vAlign w:val="center"/>
          </w:tcPr>
          <w:p w14:paraId="126EB3E4" w14:textId="77777777" w:rsidR="00846AAF" w:rsidRPr="00C141E0" w:rsidRDefault="00846AAF" w:rsidP="00846AAF">
            <w:pPr>
              <w:jc w:val="center"/>
            </w:pPr>
            <w:r w:rsidRPr="00C141E0">
              <w:rPr>
                <w:color w:val="000000"/>
              </w:rPr>
              <w:t>59,89</w:t>
            </w:r>
          </w:p>
        </w:tc>
        <w:tc>
          <w:tcPr>
            <w:tcW w:w="452" w:type="pct"/>
            <w:shd w:val="clear" w:color="auto" w:fill="auto"/>
            <w:vAlign w:val="center"/>
          </w:tcPr>
          <w:p w14:paraId="3BF7DB6A" w14:textId="77777777" w:rsidR="00846AAF" w:rsidRPr="00C141E0" w:rsidRDefault="00846AAF" w:rsidP="00846AAF">
            <w:pPr>
              <w:jc w:val="center"/>
            </w:pPr>
            <w:r w:rsidRPr="00C141E0">
              <w:rPr>
                <w:color w:val="000000"/>
              </w:rPr>
              <w:t>62,97</w:t>
            </w:r>
          </w:p>
        </w:tc>
        <w:tc>
          <w:tcPr>
            <w:tcW w:w="452" w:type="pct"/>
            <w:shd w:val="clear" w:color="auto" w:fill="auto"/>
            <w:vAlign w:val="center"/>
          </w:tcPr>
          <w:p w14:paraId="2EA94415" w14:textId="77777777" w:rsidR="00846AAF" w:rsidRPr="00C141E0" w:rsidRDefault="00846AAF" w:rsidP="00846AAF">
            <w:pPr>
              <w:jc w:val="center"/>
            </w:pPr>
            <w:r w:rsidRPr="00C141E0">
              <w:rPr>
                <w:color w:val="000000"/>
              </w:rPr>
              <w:t>65,13</w:t>
            </w:r>
          </w:p>
        </w:tc>
        <w:tc>
          <w:tcPr>
            <w:tcW w:w="452" w:type="pct"/>
            <w:shd w:val="clear" w:color="auto" w:fill="auto"/>
            <w:vAlign w:val="center"/>
          </w:tcPr>
          <w:p w14:paraId="2EA5938D" w14:textId="77777777" w:rsidR="00846AAF" w:rsidRPr="00C141E0" w:rsidRDefault="00846AAF" w:rsidP="00846AAF">
            <w:pPr>
              <w:jc w:val="center"/>
            </w:pPr>
            <w:r w:rsidRPr="00C141E0">
              <w:rPr>
                <w:color w:val="000000"/>
              </w:rPr>
              <w:t>66,80</w:t>
            </w:r>
          </w:p>
        </w:tc>
        <w:tc>
          <w:tcPr>
            <w:tcW w:w="452" w:type="pct"/>
            <w:shd w:val="clear" w:color="auto" w:fill="auto"/>
            <w:vAlign w:val="center"/>
          </w:tcPr>
          <w:p w14:paraId="211A4B5C" w14:textId="77777777" w:rsidR="00846AAF" w:rsidRPr="00C141E0" w:rsidRDefault="00846AAF" w:rsidP="00846AAF">
            <w:pPr>
              <w:jc w:val="center"/>
            </w:pPr>
            <w:r w:rsidRPr="00C141E0">
              <w:rPr>
                <w:color w:val="000000"/>
              </w:rPr>
              <w:t>71,92</w:t>
            </w:r>
          </w:p>
        </w:tc>
        <w:tc>
          <w:tcPr>
            <w:tcW w:w="452" w:type="pct"/>
            <w:shd w:val="clear" w:color="auto" w:fill="auto"/>
            <w:vAlign w:val="center"/>
          </w:tcPr>
          <w:p w14:paraId="08C9D8AC" w14:textId="77777777" w:rsidR="00846AAF" w:rsidRPr="00C141E0" w:rsidRDefault="00846AAF" w:rsidP="00846AAF">
            <w:pPr>
              <w:jc w:val="center"/>
            </w:pPr>
            <w:r w:rsidRPr="00C141E0">
              <w:rPr>
                <w:color w:val="000000"/>
              </w:rPr>
              <w:t>77,01</w:t>
            </w:r>
          </w:p>
        </w:tc>
      </w:tr>
      <w:tr w:rsidR="00846AAF" w:rsidRPr="00846AAF" w14:paraId="381CA76D" w14:textId="77777777" w:rsidTr="00B62CF6">
        <w:trPr>
          <w:trHeight w:val="92"/>
        </w:trPr>
        <w:tc>
          <w:tcPr>
            <w:tcW w:w="1386" w:type="pct"/>
            <w:shd w:val="clear" w:color="auto" w:fill="auto"/>
            <w:noWrap/>
            <w:vAlign w:val="center"/>
          </w:tcPr>
          <w:p w14:paraId="442AB879" w14:textId="1D80D9CB" w:rsidR="00846AAF" w:rsidRPr="00846AAF" w:rsidRDefault="009E04B2" w:rsidP="00846AAF">
            <w:pPr>
              <w:jc w:val="center"/>
            </w:pPr>
            <w:r w:rsidRPr="0046667C">
              <w:rPr>
                <w:b/>
                <w:bCs/>
                <w:color w:val="000000"/>
                <w:sz w:val="22"/>
              </w:rPr>
              <w:t>0,50</w:t>
            </w:r>
          </w:p>
        </w:tc>
        <w:tc>
          <w:tcPr>
            <w:tcW w:w="452" w:type="pct"/>
            <w:shd w:val="clear" w:color="auto" w:fill="auto"/>
            <w:vAlign w:val="center"/>
          </w:tcPr>
          <w:p w14:paraId="35F3E4F5" w14:textId="77777777" w:rsidR="00846AAF" w:rsidRPr="00C141E0" w:rsidRDefault="00846AAF" w:rsidP="00846AAF">
            <w:pPr>
              <w:jc w:val="center"/>
            </w:pPr>
            <w:r w:rsidRPr="00C141E0">
              <w:rPr>
                <w:color w:val="000000"/>
              </w:rPr>
              <w:t>68,33</w:t>
            </w:r>
          </w:p>
        </w:tc>
        <w:tc>
          <w:tcPr>
            <w:tcW w:w="452" w:type="pct"/>
            <w:shd w:val="clear" w:color="auto" w:fill="auto"/>
            <w:vAlign w:val="center"/>
          </w:tcPr>
          <w:p w14:paraId="68A34D2A" w14:textId="77777777" w:rsidR="00846AAF" w:rsidRPr="00C141E0" w:rsidRDefault="00846AAF" w:rsidP="00846AAF">
            <w:pPr>
              <w:jc w:val="center"/>
            </w:pPr>
            <w:r w:rsidRPr="00C141E0">
              <w:rPr>
                <w:color w:val="000000"/>
              </w:rPr>
              <w:t>80,55</w:t>
            </w:r>
          </w:p>
        </w:tc>
        <w:tc>
          <w:tcPr>
            <w:tcW w:w="452" w:type="pct"/>
            <w:shd w:val="clear" w:color="auto" w:fill="auto"/>
            <w:vAlign w:val="center"/>
          </w:tcPr>
          <w:p w14:paraId="5BD42D02" w14:textId="77777777" w:rsidR="00846AAF" w:rsidRPr="00C141E0" w:rsidRDefault="00846AAF" w:rsidP="00846AAF">
            <w:pPr>
              <w:jc w:val="center"/>
            </w:pPr>
            <w:r w:rsidRPr="00C141E0">
              <w:rPr>
                <w:color w:val="000000"/>
              </w:rPr>
              <w:t>88,64</w:t>
            </w:r>
          </w:p>
        </w:tc>
        <w:tc>
          <w:tcPr>
            <w:tcW w:w="452" w:type="pct"/>
            <w:shd w:val="clear" w:color="auto" w:fill="auto"/>
            <w:vAlign w:val="center"/>
          </w:tcPr>
          <w:p w14:paraId="75CF7D04" w14:textId="77777777" w:rsidR="00846AAF" w:rsidRPr="00C141E0" w:rsidRDefault="00846AAF" w:rsidP="00846AAF">
            <w:pPr>
              <w:jc w:val="center"/>
            </w:pPr>
            <w:r w:rsidRPr="00C141E0">
              <w:rPr>
                <w:color w:val="000000"/>
              </w:rPr>
              <w:t>93,20</w:t>
            </w:r>
          </w:p>
        </w:tc>
        <w:tc>
          <w:tcPr>
            <w:tcW w:w="452" w:type="pct"/>
            <w:shd w:val="clear" w:color="auto" w:fill="auto"/>
            <w:vAlign w:val="center"/>
          </w:tcPr>
          <w:p w14:paraId="33FBF3BF" w14:textId="77777777" w:rsidR="00846AAF" w:rsidRPr="00C141E0" w:rsidRDefault="00846AAF" w:rsidP="00846AAF">
            <w:pPr>
              <w:jc w:val="center"/>
            </w:pPr>
            <w:r w:rsidRPr="00C141E0">
              <w:rPr>
                <w:color w:val="000000"/>
              </w:rPr>
              <w:t>96,40</w:t>
            </w:r>
          </w:p>
        </w:tc>
        <w:tc>
          <w:tcPr>
            <w:tcW w:w="452" w:type="pct"/>
            <w:shd w:val="clear" w:color="auto" w:fill="auto"/>
            <w:vAlign w:val="center"/>
          </w:tcPr>
          <w:p w14:paraId="63C2B270" w14:textId="77777777" w:rsidR="00846AAF" w:rsidRPr="00C141E0" w:rsidRDefault="00846AAF" w:rsidP="00846AAF">
            <w:pPr>
              <w:jc w:val="center"/>
            </w:pPr>
            <w:r w:rsidRPr="00C141E0">
              <w:rPr>
                <w:color w:val="000000"/>
              </w:rPr>
              <w:t>98,86</w:t>
            </w:r>
          </w:p>
        </w:tc>
        <w:tc>
          <w:tcPr>
            <w:tcW w:w="452" w:type="pct"/>
            <w:shd w:val="clear" w:color="auto" w:fill="auto"/>
            <w:vAlign w:val="center"/>
          </w:tcPr>
          <w:p w14:paraId="3F445A8A" w14:textId="77777777" w:rsidR="00846AAF" w:rsidRPr="00C141E0" w:rsidRDefault="00846AAF" w:rsidP="00846AAF">
            <w:pPr>
              <w:jc w:val="center"/>
            </w:pPr>
            <w:r w:rsidRPr="00C141E0">
              <w:rPr>
                <w:color w:val="000000"/>
              </w:rPr>
              <w:t>106,44</w:t>
            </w:r>
          </w:p>
        </w:tc>
        <w:tc>
          <w:tcPr>
            <w:tcW w:w="452" w:type="pct"/>
            <w:shd w:val="clear" w:color="auto" w:fill="auto"/>
            <w:vAlign w:val="center"/>
          </w:tcPr>
          <w:p w14:paraId="3C523088" w14:textId="77777777" w:rsidR="00846AAF" w:rsidRPr="00C141E0" w:rsidRDefault="00846AAF" w:rsidP="00846AAF">
            <w:pPr>
              <w:jc w:val="center"/>
            </w:pPr>
            <w:r w:rsidRPr="00C141E0">
              <w:rPr>
                <w:color w:val="000000"/>
              </w:rPr>
              <w:t>113,97</w:t>
            </w:r>
          </w:p>
        </w:tc>
      </w:tr>
      <w:tr w:rsidR="009E04B2" w:rsidRPr="00846AAF" w14:paraId="18DFA22A" w14:textId="77777777" w:rsidTr="00B62CF6">
        <w:trPr>
          <w:trHeight w:val="182"/>
        </w:trPr>
        <w:tc>
          <w:tcPr>
            <w:tcW w:w="1386" w:type="pct"/>
            <w:shd w:val="clear" w:color="auto" w:fill="auto"/>
            <w:noWrap/>
            <w:vAlign w:val="center"/>
          </w:tcPr>
          <w:p w14:paraId="3E4FC828" w14:textId="39151B15" w:rsidR="009E04B2" w:rsidRPr="00846AAF" w:rsidRDefault="009E04B2" w:rsidP="00846AAF">
            <w:pPr>
              <w:jc w:val="center"/>
            </w:pPr>
            <w:r w:rsidRPr="0046667C">
              <w:rPr>
                <w:b/>
                <w:bCs/>
                <w:color w:val="000000"/>
                <w:sz w:val="22"/>
              </w:rPr>
              <w:t>0,42</w:t>
            </w:r>
          </w:p>
        </w:tc>
        <w:tc>
          <w:tcPr>
            <w:tcW w:w="452" w:type="pct"/>
            <w:shd w:val="clear" w:color="auto" w:fill="auto"/>
            <w:vAlign w:val="center"/>
          </w:tcPr>
          <w:p w14:paraId="453ED17D" w14:textId="489CC60D" w:rsidR="009E04B2" w:rsidRPr="00C141E0" w:rsidRDefault="009E04B2" w:rsidP="00846AAF">
            <w:pPr>
              <w:jc w:val="center"/>
            </w:pPr>
            <w:r w:rsidRPr="00C141E0">
              <w:rPr>
                <w:color w:val="000000"/>
              </w:rPr>
              <w:t>74,62</w:t>
            </w:r>
          </w:p>
        </w:tc>
        <w:tc>
          <w:tcPr>
            <w:tcW w:w="452" w:type="pct"/>
            <w:shd w:val="clear" w:color="auto" w:fill="auto"/>
            <w:vAlign w:val="center"/>
          </w:tcPr>
          <w:p w14:paraId="551B6E19" w14:textId="203F777B" w:rsidR="009E04B2" w:rsidRPr="00C141E0" w:rsidRDefault="009E04B2" w:rsidP="00846AAF">
            <w:pPr>
              <w:jc w:val="center"/>
            </w:pPr>
            <w:r w:rsidRPr="00C141E0">
              <w:rPr>
                <w:color w:val="000000"/>
              </w:rPr>
              <w:t>87,96</w:t>
            </w:r>
          </w:p>
        </w:tc>
        <w:tc>
          <w:tcPr>
            <w:tcW w:w="452" w:type="pct"/>
            <w:shd w:val="clear" w:color="auto" w:fill="auto"/>
            <w:vAlign w:val="center"/>
          </w:tcPr>
          <w:p w14:paraId="0F833780" w14:textId="0B6DA746" w:rsidR="009E04B2" w:rsidRPr="00C141E0" w:rsidRDefault="009E04B2" w:rsidP="00846AAF">
            <w:pPr>
              <w:jc w:val="center"/>
            </w:pPr>
            <w:r w:rsidRPr="00C141E0">
              <w:rPr>
                <w:color w:val="000000"/>
              </w:rPr>
              <w:t>96,79</w:t>
            </w:r>
          </w:p>
        </w:tc>
        <w:tc>
          <w:tcPr>
            <w:tcW w:w="452" w:type="pct"/>
            <w:shd w:val="clear" w:color="auto" w:fill="auto"/>
            <w:vAlign w:val="center"/>
          </w:tcPr>
          <w:p w14:paraId="46F69E31" w14:textId="6C5D3CB9" w:rsidR="009E04B2" w:rsidRPr="00C141E0" w:rsidRDefault="009E04B2" w:rsidP="00846AAF">
            <w:pPr>
              <w:jc w:val="center"/>
            </w:pPr>
            <w:r w:rsidRPr="00C141E0">
              <w:rPr>
                <w:color w:val="000000"/>
              </w:rPr>
              <w:t>101,78</w:t>
            </w:r>
          </w:p>
        </w:tc>
        <w:tc>
          <w:tcPr>
            <w:tcW w:w="452" w:type="pct"/>
            <w:shd w:val="clear" w:color="auto" w:fill="auto"/>
            <w:vAlign w:val="center"/>
          </w:tcPr>
          <w:p w14:paraId="1D4B5D47" w14:textId="40FC39A4" w:rsidR="009E04B2" w:rsidRPr="00C141E0" w:rsidRDefault="009E04B2" w:rsidP="00846AAF">
            <w:pPr>
              <w:jc w:val="center"/>
            </w:pPr>
            <w:r w:rsidRPr="00C141E0">
              <w:rPr>
                <w:color w:val="000000"/>
              </w:rPr>
              <w:t>105,27</w:t>
            </w:r>
          </w:p>
        </w:tc>
        <w:tc>
          <w:tcPr>
            <w:tcW w:w="452" w:type="pct"/>
            <w:shd w:val="clear" w:color="auto" w:fill="auto"/>
            <w:vAlign w:val="center"/>
          </w:tcPr>
          <w:p w14:paraId="734D6656" w14:textId="17962CA3" w:rsidR="009E04B2" w:rsidRPr="00C141E0" w:rsidRDefault="009E04B2" w:rsidP="00846AAF">
            <w:pPr>
              <w:jc w:val="center"/>
            </w:pPr>
            <w:r w:rsidRPr="00C141E0">
              <w:rPr>
                <w:color w:val="000000"/>
              </w:rPr>
              <w:t>107,95</w:t>
            </w:r>
          </w:p>
        </w:tc>
        <w:tc>
          <w:tcPr>
            <w:tcW w:w="452" w:type="pct"/>
            <w:shd w:val="clear" w:color="auto" w:fill="auto"/>
            <w:vAlign w:val="center"/>
          </w:tcPr>
          <w:p w14:paraId="0DEC1AF6" w14:textId="6A2BD7B6" w:rsidR="009E04B2" w:rsidRPr="00C141E0" w:rsidRDefault="009E04B2" w:rsidP="00846AAF">
            <w:pPr>
              <w:jc w:val="center"/>
            </w:pPr>
            <w:r w:rsidRPr="00C141E0">
              <w:rPr>
                <w:color w:val="000000"/>
              </w:rPr>
              <w:t>116,24</w:t>
            </w:r>
          </w:p>
        </w:tc>
        <w:tc>
          <w:tcPr>
            <w:tcW w:w="452" w:type="pct"/>
            <w:shd w:val="clear" w:color="auto" w:fill="auto"/>
            <w:vAlign w:val="center"/>
          </w:tcPr>
          <w:p w14:paraId="7D6B4FC1" w14:textId="29A40155" w:rsidR="009E04B2" w:rsidRPr="00C141E0" w:rsidRDefault="009E04B2" w:rsidP="00846AAF">
            <w:pPr>
              <w:jc w:val="center"/>
            </w:pPr>
            <w:r w:rsidRPr="00C141E0">
              <w:rPr>
                <w:color w:val="000000"/>
              </w:rPr>
              <w:t>124,45</w:t>
            </w:r>
          </w:p>
        </w:tc>
      </w:tr>
      <w:tr w:rsidR="009E04B2" w:rsidRPr="00846AAF" w14:paraId="67F1DE29" w14:textId="77777777" w:rsidTr="00B62CF6">
        <w:trPr>
          <w:trHeight w:val="170"/>
        </w:trPr>
        <w:tc>
          <w:tcPr>
            <w:tcW w:w="1386" w:type="pct"/>
            <w:shd w:val="clear" w:color="auto" w:fill="auto"/>
            <w:noWrap/>
            <w:vAlign w:val="center"/>
          </w:tcPr>
          <w:p w14:paraId="5493BE7B" w14:textId="0C664F66" w:rsidR="009E04B2" w:rsidRPr="0046667C" w:rsidRDefault="009E04B2" w:rsidP="009E04B2">
            <w:pPr>
              <w:jc w:val="center"/>
              <w:rPr>
                <w:b/>
                <w:bCs/>
                <w:color w:val="000000"/>
                <w:sz w:val="22"/>
              </w:rPr>
            </w:pPr>
            <w:r w:rsidRPr="0046667C">
              <w:rPr>
                <w:b/>
                <w:bCs/>
                <w:color w:val="000000"/>
                <w:sz w:val="22"/>
              </w:rPr>
              <w:t>0,33</w:t>
            </w:r>
          </w:p>
        </w:tc>
        <w:tc>
          <w:tcPr>
            <w:tcW w:w="452" w:type="pct"/>
            <w:shd w:val="clear" w:color="auto" w:fill="auto"/>
            <w:vAlign w:val="center"/>
          </w:tcPr>
          <w:p w14:paraId="42FF532B" w14:textId="29CFC32F" w:rsidR="009E04B2" w:rsidRPr="00C141E0" w:rsidRDefault="009E04B2" w:rsidP="009E04B2">
            <w:pPr>
              <w:jc w:val="center"/>
              <w:rPr>
                <w:color w:val="000000"/>
              </w:rPr>
            </w:pPr>
            <w:r w:rsidRPr="00C141E0">
              <w:rPr>
                <w:color w:val="000000"/>
              </w:rPr>
              <w:t>83,02</w:t>
            </w:r>
          </w:p>
        </w:tc>
        <w:tc>
          <w:tcPr>
            <w:tcW w:w="452" w:type="pct"/>
            <w:shd w:val="clear" w:color="auto" w:fill="auto"/>
            <w:vAlign w:val="center"/>
          </w:tcPr>
          <w:p w14:paraId="58267455" w14:textId="227FBC84" w:rsidR="009E04B2" w:rsidRPr="00C141E0" w:rsidRDefault="009E04B2" w:rsidP="009E04B2">
            <w:pPr>
              <w:jc w:val="center"/>
              <w:rPr>
                <w:color w:val="000000"/>
              </w:rPr>
            </w:pPr>
            <w:r w:rsidRPr="00C141E0">
              <w:rPr>
                <w:color w:val="000000"/>
              </w:rPr>
              <w:t>97,87</w:t>
            </w:r>
          </w:p>
        </w:tc>
        <w:tc>
          <w:tcPr>
            <w:tcW w:w="452" w:type="pct"/>
            <w:shd w:val="clear" w:color="auto" w:fill="auto"/>
            <w:vAlign w:val="center"/>
          </w:tcPr>
          <w:p w14:paraId="5649C74E" w14:textId="196FD0A6" w:rsidR="009E04B2" w:rsidRPr="00C141E0" w:rsidRDefault="009E04B2" w:rsidP="009E04B2">
            <w:pPr>
              <w:jc w:val="center"/>
              <w:rPr>
                <w:color w:val="000000"/>
              </w:rPr>
            </w:pPr>
            <w:r w:rsidRPr="00C141E0">
              <w:rPr>
                <w:color w:val="000000"/>
              </w:rPr>
              <w:t>107,70</w:t>
            </w:r>
          </w:p>
        </w:tc>
        <w:tc>
          <w:tcPr>
            <w:tcW w:w="452" w:type="pct"/>
            <w:shd w:val="clear" w:color="auto" w:fill="auto"/>
            <w:vAlign w:val="center"/>
          </w:tcPr>
          <w:p w14:paraId="676FE0C9" w14:textId="41BB38CB" w:rsidR="009E04B2" w:rsidRPr="00C141E0" w:rsidRDefault="009E04B2" w:rsidP="009E04B2">
            <w:pPr>
              <w:jc w:val="center"/>
              <w:rPr>
                <w:color w:val="000000"/>
              </w:rPr>
            </w:pPr>
            <w:r w:rsidRPr="00C141E0">
              <w:rPr>
                <w:color w:val="000000"/>
              </w:rPr>
              <w:t>113,24</w:t>
            </w:r>
          </w:p>
        </w:tc>
        <w:tc>
          <w:tcPr>
            <w:tcW w:w="452" w:type="pct"/>
            <w:shd w:val="clear" w:color="auto" w:fill="auto"/>
            <w:vAlign w:val="center"/>
          </w:tcPr>
          <w:p w14:paraId="4A0F7CF9" w14:textId="01DADBE5" w:rsidR="009E04B2" w:rsidRPr="00C141E0" w:rsidRDefault="009E04B2" w:rsidP="009E04B2">
            <w:pPr>
              <w:jc w:val="center"/>
              <w:rPr>
                <w:color w:val="000000"/>
              </w:rPr>
            </w:pPr>
            <w:r w:rsidRPr="00C141E0">
              <w:rPr>
                <w:color w:val="000000"/>
              </w:rPr>
              <w:t>117,12</w:t>
            </w:r>
          </w:p>
        </w:tc>
        <w:tc>
          <w:tcPr>
            <w:tcW w:w="452" w:type="pct"/>
            <w:shd w:val="clear" w:color="auto" w:fill="auto"/>
            <w:vAlign w:val="center"/>
          </w:tcPr>
          <w:p w14:paraId="4F3A4342" w14:textId="60E534FD" w:rsidR="009E04B2" w:rsidRPr="00C141E0" w:rsidRDefault="009E04B2" w:rsidP="009E04B2">
            <w:pPr>
              <w:jc w:val="center"/>
              <w:rPr>
                <w:color w:val="000000"/>
              </w:rPr>
            </w:pPr>
            <w:r w:rsidRPr="00C141E0">
              <w:rPr>
                <w:color w:val="000000"/>
              </w:rPr>
              <w:t>120,11</w:t>
            </w:r>
          </w:p>
        </w:tc>
        <w:tc>
          <w:tcPr>
            <w:tcW w:w="452" w:type="pct"/>
            <w:shd w:val="clear" w:color="auto" w:fill="auto"/>
            <w:vAlign w:val="center"/>
          </w:tcPr>
          <w:p w14:paraId="09331CE9" w14:textId="1CEEE209" w:rsidR="009E04B2" w:rsidRPr="00C141E0" w:rsidRDefault="009E04B2" w:rsidP="009E04B2">
            <w:pPr>
              <w:jc w:val="center"/>
              <w:rPr>
                <w:color w:val="000000"/>
              </w:rPr>
            </w:pPr>
            <w:r w:rsidRPr="00C141E0">
              <w:rPr>
                <w:color w:val="000000"/>
              </w:rPr>
              <w:t>129,33</w:t>
            </w:r>
          </w:p>
        </w:tc>
        <w:tc>
          <w:tcPr>
            <w:tcW w:w="452" w:type="pct"/>
            <w:shd w:val="clear" w:color="auto" w:fill="auto"/>
            <w:vAlign w:val="center"/>
          </w:tcPr>
          <w:p w14:paraId="08E8D9A2" w14:textId="3B4972F6" w:rsidR="009E04B2" w:rsidRPr="00C141E0" w:rsidRDefault="009E04B2" w:rsidP="009E04B2">
            <w:pPr>
              <w:jc w:val="center"/>
              <w:rPr>
                <w:color w:val="000000"/>
              </w:rPr>
            </w:pPr>
            <w:r w:rsidRPr="00C141E0">
              <w:rPr>
                <w:color w:val="000000"/>
              </w:rPr>
              <w:t>138,47</w:t>
            </w:r>
          </w:p>
        </w:tc>
      </w:tr>
      <w:tr w:rsidR="00AF7512" w:rsidRPr="00846AAF" w14:paraId="2100792D" w14:textId="77777777" w:rsidTr="00B62CF6">
        <w:trPr>
          <w:trHeight w:val="190"/>
        </w:trPr>
        <w:tc>
          <w:tcPr>
            <w:tcW w:w="1386" w:type="pct"/>
            <w:shd w:val="clear" w:color="auto" w:fill="auto"/>
            <w:noWrap/>
            <w:vAlign w:val="center"/>
          </w:tcPr>
          <w:p w14:paraId="0F5F4A69" w14:textId="0EB1C3DB" w:rsidR="00AF7512" w:rsidRPr="0046667C" w:rsidRDefault="00AF7512" w:rsidP="00AF7512">
            <w:pPr>
              <w:jc w:val="center"/>
              <w:rPr>
                <w:b/>
                <w:bCs/>
                <w:color w:val="000000"/>
                <w:sz w:val="22"/>
              </w:rPr>
            </w:pPr>
            <w:r w:rsidRPr="0046667C">
              <w:rPr>
                <w:b/>
                <w:bCs/>
                <w:color w:val="000000"/>
                <w:sz w:val="22"/>
              </w:rPr>
              <w:t>0,25</w:t>
            </w:r>
          </w:p>
        </w:tc>
        <w:tc>
          <w:tcPr>
            <w:tcW w:w="452" w:type="pct"/>
            <w:shd w:val="clear" w:color="auto" w:fill="auto"/>
            <w:vAlign w:val="center"/>
          </w:tcPr>
          <w:p w14:paraId="55B654B1" w14:textId="49CEEDDF" w:rsidR="00AF7512" w:rsidRPr="00C141E0" w:rsidRDefault="00AF7512" w:rsidP="00AF7512">
            <w:pPr>
              <w:jc w:val="center"/>
              <w:rPr>
                <w:color w:val="000000"/>
              </w:rPr>
            </w:pPr>
            <w:r w:rsidRPr="00C141E0">
              <w:rPr>
                <w:color w:val="000000"/>
              </w:rPr>
              <w:t>95,66</w:t>
            </w:r>
          </w:p>
        </w:tc>
        <w:tc>
          <w:tcPr>
            <w:tcW w:w="452" w:type="pct"/>
            <w:shd w:val="clear" w:color="auto" w:fill="auto"/>
            <w:vAlign w:val="center"/>
          </w:tcPr>
          <w:p w14:paraId="4EDBED21" w14:textId="22885157" w:rsidR="00AF7512" w:rsidRPr="00C141E0" w:rsidRDefault="00AF7512" w:rsidP="00AF7512">
            <w:pPr>
              <w:jc w:val="center"/>
              <w:rPr>
                <w:color w:val="000000"/>
              </w:rPr>
            </w:pPr>
            <w:r w:rsidRPr="00C141E0">
              <w:rPr>
                <w:color w:val="000000"/>
              </w:rPr>
              <w:t>112,77</w:t>
            </w:r>
          </w:p>
        </w:tc>
        <w:tc>
          <w:tcPr>
            <w:tcW w:w="452" w:type="pct"/>
            <w:shd w:val="clear" w:color="auto" w:fill="auto"/>
            <w:vAlign w:val="center"/>
          </w:tcPr>
          <w:p w14:paraId="6624FB3B" w14:textId="62A53B76" w:rsidR="00AF7512" w:rsidRPr="00C141E0" w:rsidRDefault="00AF7512" w:rsidP="00AF7512">
            <w:pPr>
              <w:jc w:val="center"/>
              <w:rPr>
                <w:color w:val="000000"/>
              </w:rPr>
            </w:pPr>
            <w:r w:rsidRPr="00C141E0">
              <w:rPr>
                <w:color w:val="000000"/>
              </w:rPr>
              <w:t>124,09</w:t>
            </w:r>
          </w:p>
        </w:tc>
        <w:tc>
          <w:tcPr>
            <w:tcW w:w="452" w:type="pct"/>
            <w:shd w:val="clear" w:color="auto" w:fill="auto"/>
            <w:vAlign w:val="center"/>
          </w:tcPr>
          <w:p w14:paraId="33C6E405" w14:textId="77E71B4B" w:rsidR="00AF7512" w:rsidRPr="00C141E0" w:rsidRDefault="00AF7512" w:rsidP="00AF7512">
            <w:pPr>
              <w:jc w:val="center"/>
              <w:rPr>
                <w:color w:val="000000"/>
              </w:rPr>
            </w:pPr>
            <w:r w:rsidRPr="00C141E0">
              <w:rPr>
                <w:color w:val="000000"/>
              </w:rPr>
              <w:t>130,48</w:t>
            </w:r>
          </w:p>
        </w:tc>
        <w:tc>
          <w:tcPr>
            <w:tcW w:w="452" w:type="pct"/>
            <w:shd w:val="clear" w:color="auto" w:fill="auto"/>
            <w:vAlign w:val="center"/>
          </w:tcPr>
          <w:p w14:paraId="702668A2" w14:textId="780F0EFE" w:rsidR="00AF7512" w:rsidRPr="00C141E0" w:rsidRDefault="00AF7512" w:rsidP="00AF7512">
            <w:pPr>
              <w:jc w:val="center"/>
              <w:rPr>
                <w:color w:val="000000"/>
              </w:rPr>
            </w:pPr>
            <w:r w:rsidRPr="00C141E0">
              <w:rPr>
                <w:color w:val="000000"/>
              </w:rPr>
              <w:t>134,96</w:t>
            </w:r>
          </w:p>
        </w:tc>
        <w:tc>
          <w:tcPr>
            <w:tcW w:w="452" w:type="pct"/>
            <w:shd w:val="clear" w:color="auto" w:fill="auto"/>
            <w:vAlign w:val="center"/>
          </w:tcPr>
          <w:p w14:paraId="0C89005F" w14:textId="74BF2520" w:rsidR="00AF7512" w:rsidRPr="00C141E0" w:rsidRDefault="00AF7512" w:rsidP="00AF7512">
            <w:pPr>
              <w:jc w:val="center"/>
              <w:rPr>
                <w:color w:val="000000"/>
              </w:rPr>
            </w:pPr>
            <w:r w:rsidRPr="00C141E0">
              <w:rPr>
                <w:color w:val="000000"/>
              </w:rPr>
              <w:t>138,40</w:t>
            </w:r>
          </w:p>
        </w:tc>
        <w:tc>
          <w:tcPr>
            <w:tcW w:w="452" w:type="pct"/>
            <w:shd w:val="clear" w:color="auto" w:fill="auto"/>
            <w:vAlign w:val="center"/>
          </w:tcPr>
          <w:p w14:paraId="7EDFF72D" w14:textId="64002A65" w:rsidR="00AF7512" w:rsidRPr="00C141E0" w:rsidRDefault="00AF7512" w:rsidP="00AF7512">
            <w:pPr>
              <w:jc w:val="center"/>
              <w:rPr>
                <w:color w:val="000000"/>
              </w:rPr>
            </w:pPr>
            <w:r w:rsidRPr="00C141E0">
              <w:rPr>
                <w:color w:val="000000"/>
              </w:rPr>
              <w:t>149,02</w:t>
            </w:r>
          </w:p>
        </w:tc>
        <w:tc>
          <w:tcPr>
            <w:tcW w:w="452" w:type="pct"/>
            <w:shd w:val="clear" w:color="auto" w:fill="auto"/>
            <w:vAlign w:val="center"/>
          </w:tcPr>
          <w:p w14:paraId="711A822A" w14:textId="75674293" w:rsidR="00AF7512" w:rsidRPr="00C141E0" w:rsidRDefault="00AF7512" w:rsidP="00AF7512">
            <w:pPr>
              <w:jc w:val="center"/>
              <w:rPr>
                <w:color w:val="000000"/>
              </w:rPr>
            </w:pPr>
            <w:r w:rsidRPr="00C141E0">
              <w:rPr>
                <w:color w:val="000000"/>
              </w:rPr>
              <w:t>159,56</w:t>
            </w:r>
          </w:p>
        </w:tc>
      </w:tr>
      <w:tr w:rsidR="00AF7512" w:rsidRPr="00846AAF" w14:paraId="492888C5" w14:textId="77777777" w:rsidTr="00B62CF6">
        <w:trPr>
          <w:trHeight w:val="158"/>
        </w:trPr>
        <w:tc>
          <w:tcPr>
            <w:tcW w:w="1386" w:type="pct"/>
            <w:shd w:val="clear" w:color="auto" w:fill="auto"/>
            <w:noWrap/>
            <w:vAlign w:val="center"/>
          </w:tcPr>
          <w:p w14:paraId="565CF342" w14:textId="528A399C" w:rsidR="00AF7512" w:rsidRPr="00AF7512" w:rsidRDefault="00AF7512" w:rsidP="00AF7512">
            <w:pPr>
              <w:jc w:val="center"/>
              <w:rPr>
                <w:b/>
                <w:bCs/>
                <w:color w:val="000000"/>
                <w:sz w:val="22"/>
              </w:rPr>
            </w:pPr>
            <w:r w:rsidRPr="0046667C">
              <w:rPr>
                <w:b/>
                <w:bCs/>
                <w:color w:val="000000"/>
                <w:sz w:val="22"/>
              </w:rPr>
              <w:t>0,1</w:t>
            </w:r>
            <w:r>
              <w:rPr>
                <w:b/>
                <w:bCs/>
                <w:color w:val="000000"/>
                <w:sz w:val="22"/>
              </w:rPr>
              <w:t>7</w:t>
            </w:r>
          </w:p>
        </w:tc>
        <w:tc>
          <w:tcPr>
            <w:tcW w:w="452" w:type="pct"/>
            <w:shd w:val="clear" w:color="auto" w:fill="auto"/>
            <w:vAlign w:val="center"/>
          </w:tcPr>
          <w:p w14:paraId="46ED0830" w14:textId="1E77B132" w:rsidR="00AF7512" w:rsidRPr="00C141E0" w:rsidRDefault="00AF7512" w:rsidP="00AF7512">
            <w:pPr>
              <w:jc w:val="center"/>
              <w:rPr>
                <w:color w:val="000000"/>
              </w:rPr>
            </w:pPr>
            <w:r w:rsidRPr="00C141E0">
              <w:rPr>
                <w:color w:val="000000"/>
              </w:rPr>
              <w:t>110,69</w:t>
            </w:r>
          </w:p>
        </w:tc>
        <w:tc>
          <w:tcPr>
            <w:tcW w:w="452" w:type="pct"/>
            <w:shd w:val="clear" w:color="auto" w:fill="auto"/>
            <w:vAlign w:val="center"/>
          </w:tcPr>
          <w:p w14:paraId="0E5FF1C8" w14:textId="70D590D8" w:rsidR="00AF7512" w:rsidRPr="00C141E0" w:rsidRDefault="00AF7512" w:rsidP="00AF7512">
            <w:pPr>
              <w:jc w:val="center"/>
              <w:rPr>
                <w:color w:val="000000"/>
              </w:rPr>
            </w:pPr>
            <w:r w:rsidRPr="00C141E0">
              <w:rPr>
                <w:color w:val="000000"/>
              </w:rPr>
              <w:t>130,49</w:t>
            </w:r>
          </w:p>
        </w:tc>
        <w:tc>
          <w:tcPr>
            <w:tcW w:w="452" w:type="pct"/>
            <w:shd w:val="clear" w:color="auto" w:fill="auto"/>
            <w:vAlign w:val="center"/>
          </w:tcPr>
          <w:p w14:paraId="11CB3F0E" w14:textId="4C22ABD3" w:rsidR="00AF7512" w:rsidRPr="00C141E0" w:rsidRDefault="00AF7512" w:rsidP="00AF7512">
            <w:pPr>
              <w:jc w:val="center"/>
              <w:rPr>
                <w:color w:val="000000"/>
              </w:rPr>
            </w:pPr>
            <w:r w:rsidRPr="00C141E0">
              <w:rPr>
                <w:color w:val="000000"/>
              </w:rPr>
              <w:t>143,59</w:t>
            </w:r>
          </w:p>
        </w:tc>
        <w:tc>
          <w:tcPr>
            <w:tcW w:w="452" w:type="pct"/>
            <w:shd w:val="clear" w:color="auto" w:fill="auto"/>
            <w:vAlign w:val="center"/>
          </w:tcPr>
          <w:p w14:paraId="3D3EB4CF" w14:textId="69269325" w:rsidR="00AF7512" w:rsidRPr="00C141E0" w:rsidRDefault="00AF7512" w:rsidP="00AF7512">
            <w:pPr>
              <w:jc w:val="center"/>
              <w:rPr>
                <w:color w:val="000000"/>
              </w:rPr>
            </w:pPr>
            <w:r w:rsidRPr="00C141E0">
              <w:rPr>
                <w:color w:val="000000"/>
              </w:rPr>
              <w:t>150,99</w:t>
            </w:r>
          </w:p>
        </w:tc>
        <w:tc>
          <w:tcPr>
            <w:tcW w:w="452" w:type="pct"/>
            <w:shd w:val="clear" w:color="auto" w:fill="auto"/>
            <w:vAlign w:val="center"/>
          </w:tcPr>
          <w:p w14:paraId="29AB2FEF" w14:textId="07E7D5F3" w:rsidR="00AF7512" w:rsidRPr="00C141E0" w:rsidRDefault="00AF7512" w:rsidP="00AF7512">
            <w:pPr>
              <w:jc w:val="center"/>
              <w:rPr>
                <w:color w:val="000000"/>
              </w:rPr>
            </w:pPr>
            <w:r w:rsidRPr="00C141E0">
              <w:rPr>
                <w:color w:val="000000"/>
              </w:rPr>
              <w:t>156,16</w:t>
            </w:r>
          </w:p>
        </w:tc>
        <w:tc>
          <w:tcPr>
            <w:tcW w:w="452" w:type="pct"/>
            <w:shd w:val="clear" w:color="auto" w:fill="auto"/>
            <w:vAlign w:val="center"/>
          </w:tcPr>
          <w:p w14:paraId="275AA949" w14:textId="64078725" w:rsidR="00AF7512" w:rsidRPr="00C141E0" w:rsidRDefault="00AF7512" w:rsidP="00AF7512">
            <w:pPr>
              <w:jc w:val="center"/>
              <w:rPr>
                <w:color w:val="000000"/>
              </w:rPr>
            </w:pPr>
            <w:r w:rsidRPr="00C141E0">
              <w:rPr>
                <w:color w:val="000000"/>
              </w:rPr>
              <w:t>160,15</w:t>
            </w:r>
          </w:p>
        </w:tc>
        <w:tc>
          <w:tcPr>
            <w:tcW w:w="452" w:type="pct"/>
            <w:shd w:val="clear" w:color="auto" w:fill="auto"/>
            <w:vAlign w:val="center"/>
          </w:tcPr>
          <w:p w14:paraId="5C1D179B" w14:textId="0FD8754E" w:rsidR="00AF7512" w:rsidRPr="00C141E0" w:rsidRDefault="00AF7512" w:rsidP="00AF7512">
            <w:pPr>
              <w:jc w:val="center"/>
              <w:rPr>
                <w:color w:val="000000"/>
              </w:rPr>
            </w:pPr>
            <w:r w:rsidRPr="00C141E0">
              <w:rPr>
                <w:color w:val="000000"/>
              </w:rPr>
              <w:t>172,44</w:t>
            </w:r>
          </w:p>
        </w:tc>
        <w:tc>
          <w:tcPr>
            <w:tcW w:w="452" w:type="pct"/>
            <w:shd w:val="clear" w:color="auto" w:fill="auto"/>
            <w:vAlign w:val="center"/>
          </w:tcPr>
          <w:p w14:paraId="631F7717" w14:textId="7E18E329" w:rsidR="00AF7512" w:rsidRPr="00C141E0" w:rsidRDefault="00AF7512" w:rsidP="00AF7512">
            <w:pPr>
              <w:jc w:val="center"/>
              <w:rPr>
                <w:color w:val="000000"/>
              </w:rPr>
            </w:pPr>
            <w:r w:rsidRPr="00C141E0">
              <w:rPr>
                <w:color w:val="000000"/>
              </w:rPr>
              <w:t>184,63</w:t>
            </w:r>
          </w:p>
        </w:tc>
      </w:tr>
      <w:tr w:rsidR="00AF7512" w:rsidRPr="00846AAF" w14:paraId="7FC3EB5C" w14:textId="77777777" w:rsidTr="00B62CF6">
        <w:trPr>
          <w:trHeight w:val="173"/>
        </w:trPr>
        <w:tc>
          <w:tcPr>
            <w:tcW w:w="1386" w:type="pct"/>
            <w:shd w:val="clear" w:color="auto" w:fill="auto"/>
            <w:noWrap/>
            <w:vAlign w:val="center"/>
          </w:tcPr>
          <w:p w14:paraId="3313B81F" w14:textId="24C142D6" w:rsidR="00AF7512" w:rsidRPr="00846AAF" w:rsidRDefault="00AF7512" w:rsidP="00AF7512">
            <w:pPr>
              <w:jc w:val="center"/>
            </w:pPr>
            <w:r w:rsidRPr="0046667C">
              <w:rPr>
                <w:b/>
                <w:bCs/>
                <w:color w:val="000000"/>
                <w:sz w:val="22"/>
              </w:rPr>
              <w:t>0,08</w:t>
            </w:r>
          </w:p>
        </w:tc>
        <w:tc>
          <w:tcPr>
            <w:tcW w:w="452" w:type="pct"/>
            <w:shd w:val="clear" w:color="auto" w:fill="auto"/>
            <w:vAlign w:val="center"/>
          </w:tcPr>
          <w:p w14:paraId="168B4CD7" w14:textId="6966D8C7" w:rsidR="00AF7512" w:rsidRPr="00C141E0" w:rsidRDefault="00AF7512" w:rsidP="00AF7512">
            <w:pPr>
              <w:jc w:val="center"/>
              <w:rPr>
                <w:color w:val="000000"/>
              </w:rPr>
            </w:pPr>
            <w:r w:rsidRPr="00C141E0">
              <w:rPr>
                <w:color w:val="000000"/>
              </w:rPr>
              <w:t>139,39</w:t>
            </w:r>
          </w:p>
        </w:tc>
        <w:tc>
          <w:tcPr>
            <w:tcW w:w="452" w:type="pct"/>
            <w:shd w:val="clear" w:color="auto" w:fill="auto"/>
            <w:vAlign w:val="center"/>
          </w:tcPr>
          <w:p w14:paraId="790F83D5" w14:textId="2997433B" w:rsidR="00AF7512" w:rsidRPr="00C141E0" w:rsidRDefault="00AF7512" w:rsidP="00AF7512">
            <w:pPr>
              <w:jc w:val="center"/>
              <w:rPr>
                <w:color w:val="000000"/>
              </w:rPr>
            </w:pPr>
            <w:r w:rsidRPr="00C141E0">
              <w:rPr>
                <w:color w:val="000000"/>
              </w:rPr>
              <w:t>164,32</w:t>
            </w:r>
          </w:p>
        </w:tc>
        <w:tc>
          <w:tcPr>
            <w:tcW w:w="452" w:type="pct"/>
            <w:shd w:val="clear" w:color="auto" w:fill="auto"/>
            <w:vAlign w:val="center"/>
          </w:tcPr>
          <w:p w14:paraId="63417744" w14:textId="2AFAE85B" w:rsidR="00AF7512" w:rsidRPr="00C141E0" w:rsidRDefault="00AF7512" w:rsidP="00AF7512">
            <w:pPr>
              <w:jc w:val="center"/>
              <w:rPr>
                <w:color w:val="000000"/>
              </w:rPr>
            </w:pPr>
            <w:r w:rsidRPr="00C141E0">
              <w:rPr>
                <w:color w:val="000000"/>
              </w:rPr>
              <w:t>180,82</w:t>
            </w:r>
          </w:p>
        </w:tc>
        <w:tc>
          <w:tcPr>
            <w:tcW w:w="452" w:type="pct"/>
            <w:shd w:val="clear" w:color="auto" w:fill="auto"/>
            <w:vAlign w:val="center"/>
          </w:tcPr>
          <w:p w14:paraId="61895354" w14:textId="76B0AE31" w:rsidR="00AF7512" w:rsidRPr="00C141E0" w:rsidRDefault="00AF7512" w:rsidP="00AF7512">
            <w:pPr>
              <w:jc w:val="center"/>
              <w:rPr>
                <w:color w:val="000000"/>
              </w:rPr>
            </w:pPr>
            <w:r w:rsidRPr="00C141E0">
              <w:rPr>
                <w:color w:val="000000"/>
              </w:rPr>
              <w:t>190,13</w:t>
            </w:r>
          </w:p>
        </w:tc>
        <w:tc>
          <w:tcPr>
            <w:tcW w:w="452" w:type="pct"/>
            <w:shd w:val="clear" w:color="auto" w:fill="auto"/>
            <w:vAlign w:val="center"/>
          </w:tcPr>
          <w:p w14:paraId="6C4E9F5F" w14:textId="73178469" w:rsidR="00AF7512" w:rsidRPr="00C141E0" w:rsidRDefault="00AF7512" w:rsidP="00AF7512">
            <w:pPr>
              <w:jc w:val="center"/>
              <w:rPr>
                <w:color w:val="000000"/>
              </w:rPr>
            </w:pPr>
            <w:r w:rsidRPr="00C141E0">
              <w:rPr>
                <w:color w:val="000000"/>
              </w:rPr>
              <w:t>196,65</w:t>
            </w:r>
          </w:p>
        </w:tc>
        <w:tc>
          <w:tcPr>
            <w:tcW w:w="452" w:type="pct"/>
            <w:shd w:val="clear" w:color="auto" w:fill="auto"/>
            <w:vAlign w:val="center"/>
          </w:tcPr>
          <w:p w14:paraId="1F44E1E5" w14:textId="683F9EA9" w:rsidR="00AF7512" w:rsidRPr="00C141E0" w:rsidRDefault="00AF7512" w:rsidP="00AF7512">
            <w:pPr>
              <w:jc w:val="center"/>
              <w:rPr>
                <w:color w:val="000000"/>
              </w:rPr>
            </w:pPr>
            <w:r w:rsidRPr="00C141E0">
              <w:rPr>
                <w:color w:val="000000"/>
              </w:rPr>
              <w:t>201,67</w:t>
            </w:r>
          </w:p>
        </w:tc>
        <w:tc>
          <w:tcPr>
            <w:tcW w:w="452" w:type="pct"/>
            <w:shd w:val="clear" w:color="auto" w:fill="auto"/>
            <w:vAlign w:val="center"/>
          </w:tcPr>
          <w:p w14:paraId="309AD4B3" w14:textId="6BB6B699" w:rsidR="00AF7512" w:rsidRPr="00C141E0" w:rsidRDefault="00AF7512" w:rsidP="00AF7512">
            <w:pPr>
              <w:jc w:val="center"/>
              <w:rPr>
                <w:color w:val="000000"/>
              </w:rPr>
            </w:pPr>
            <w:r w:rsidRPr="00C141E0">
              <w:rPr>
                <w:color w:val="000000"/>
              </w:rPr>
              <w:t>217,14</w:t>
            </w:r>
          </w:p>
        </w:tc>
        <w:tc>
          <w:tcPr>
            <w:tcW w:w="452" w:type="pct"/>
            <w:shd w:val="clear" w:color="auto" w:fill="auto"/>
            <w:vAlign w:val="center"/>
          </w:tcPr>
          <w:p w14:paraId="3EDEADF2" w14:textId="5B87F96D" w:rsidR="00AF7512" w:rsidRPr="00C141E0" w:rsidRDefault="00AF7512" w:rsidP="00AF7512">
            <w:pPr>
              <w:jc w:val="center"/>
              <w:rPr>
                <w:color w:val="000000"/>
              </w:rPr>
            </w:pPr>
            <w:r w:rsidRPr="00C141E0">
              <w:rPr>
                <w:color w:val="000000"/>
              </w:rPr>
              <w:t>232,50</w:t>
            </w:r>
          </w:p>
        </w:tc>
      </w:tr>
    </w:tbl>
    <w:p w14:paraId="5F0D10F8" w14:textId="6CB61522" w:rsidR="00846AAF" w:rsidRPr="00846AAF" w:rsidRDefault="00846AAF" w:rsidP="00E62FCF">
      <w:pPr>
        <w:spacing w:before="60"/>
        <w:ind w:firstLine="567"/>
        <w:jc w:val="center"/>
        <w:rPr>
          <w:sz w:val="22"/>
          <w:szCs w:val="22"/>
        </w:rPr>
      </w:pPr>
      <w:r w:rsidRPr="00846AAF">
        <w:rPr>
          <w:sz w:val="22"/>
          <w:szCs w:val="22"/>
        </w:rPr>
        <w:t xml:space="preserve">Fonte: Autoria </w:t>
      </w:r>
      <w:r w:rsidR="00543CC8">
        <w:rPr>
          <w:sz w:val="22"/>
          <w:szCs w:val="22"/>
        </w:rPr>
        <w:t>p</w:t>
      </w:r>
      <w:r w:rsidRPr="00846AAF">
        <w:rPr>
          <w:sz w:val="22"/>
          <w:szCs w:val="22"/>
        </w:rPr>
        <w:t>rópria</w:t>
      </w:r>
      <w:r w:rsidR="00543CC8">
        <w:rPr>
          <w:sz w:val="22"/>
          <w:szCs w:val="22"/>
        </w:rPr>
        <w:t>.</w:t>
      </w:r>
    </w:p>
    <w:p w14:paraId="1350EC5D" w14:textId="77777777" w:rsidR="00846AAF" w:rsidRPr="00846AAF" w:rsidRDefault="00846AAF" w:rsidP="00846AAF">
      <w:pPr>
        <w:tabs>
          <w:tab w:val="left" w:pos="0"/>
        </w:tabs>
        <w:autoSpaceDE w:val="0"/>
        <w:autoSpaceDN w:val="0"/>
        <w:adjustRightInd w:val="0"/>
        <w:jc w:val="both"/>
        <w:rPr>
          <w:sz w:val="22"/>
          <w:szCs w:val="22"/>
        </w:rPr>
      </w:pPr>
    </w:p>
    <w:p w14:paraId="22885F57" w14:textId="7E603516" w:rsidR="00846AAF" w:rsidRPr="00846AAF" w:rsidRDefault="00846AAF" w:rsidP="00846AAF">
      <w:pPr>
        <w:tabs>
          <w:tab w:val="left" w:pos="0"/>
        </w:tabs>
        <w:autoSpaceDE w:val="0"/>
        <w:autoSpaceDN w:val="0"/>
        <w:adjustRightInd w:val="0"/>
        <w:jc w:val="both"/>
        <w:rPr>
          <w:bCs/>
          <w:sz w:val="22"/>
          <w:szCs w:val="22"/>
        </w:rPr>
      </w:pPr>
      <w:r w:rsidRPr="00846AAF">
        <w:rPr>
          <w:sz w:val="22"/>
          <w:szCs w:val="22"/>
        </w:rPr>
        <w:tab/>
        <w:t xml:space="preserve">A Figura </w:t>
      </w:r>
      <w:r w:rsidR="009514B8">
        <w:rPr>
          <w:sz w:val="22"/>
          <w:szCs w:val="22"/>
        </w:rPr>
        <w:t>1</w:t>
      </w:r>
      <w:r w:rsidRPr="00846AAF">
        <w:rPr>
          <w:sz w:val="22"/>
          <w:szCs w:val="22"/>
        </w:rPr>
        <w:t xml:space="preserve"> apresenta o resultado da linearização das equações utilizadas para obtenção de (</w:t>
      </w:r>
      <w:r w:rsidRPr="00846AAF">
        <w:rPr>
          <w:b/>
          <w:i/>
          <w:sz w:val="22"/>
          <w:szCs w:val="22"/>
        </w:rPr>
        <w:t>n</w:t>
      </w:r>
      <w:r w:rsidRPr="00846AAF">
        <w:rPr>
          <w:sz w:val="22"/>
          <w:szCs w:val="22"/>
        </w:rPr>
        <w:t>) e log</w:t>
      </w:r>
      <w:r w:rsidRPr="00846AAF">
        <w:rPr>
          <w:rFonts w:ascii="Cambria Math" w:hAnsi="Cambria Math" w:cs="Cambria Math"/>
          <w:b/>
          <w:i/>
          <w:sz w:val="22"/>
          <w:szCs w:val="22"/>
        </w:rPr>
        <w:t>𝐶</w:t>
      </w:r>
      <w:r w:rsidRPr="00846AAF">
        <w:rPr>
          <w:sz w:val="22"/>
          <w:szCs w:val="22"/>
        </w:rPr>
        <w:t>, tendo (</w:t>
      </w:r>
      <w:r w:rsidRPr="00846AAF">
        <w:rPr>
          <w:b/>
          <w:i/>
          <w:sz w:val="22"/>
          <w:szCs w:val="22"/>
        </w:rPr>
        <w:t>d</w:t>
      </w:r>
      <w:r w:rsidRPr="00846AAF">
        <w:rPr>
          <w:sz w:val="22"/>
          <w:szCs w:val="22"/>
        </w:rPr>
        <w:t>) igual a 13, para cada tempo de retorno</w:t>
      </w:r>
      <w:r w:rsidR="006935F6">
        <w:rPr>
          <w:sz w:val="22"/>
          <w:szCs w:val="22"/>
        </w:rPr>
        <w:t>,</w:t>
      </w:r>
      <w:r w:rsidRPr="00846AAF">
        <w:rPr>
          <w:sz w:val="22"/>
          <w:szCs w:val="22"/>
        </w:rPr>
        <w:t xml:space="preserve"> a partir d</w:t>
      </w:r>
      <w:r w:rsidR="006935F6">
        <w:rPr>
          <w:sz w:val="22"/>
          <w:szCs w:val="22"/>
        </w:rPr>
        <w:t>e</w:t>
      </w:r>
      <w:r w:rsidRPr="00846AAF">
        <w:rPr>
          <w:sz w:val="22"/>
          <w:szCs w:val="22"/>
        </w:rPr>
        <w:t xml:space="preserve"> intensidades de precipitação, em mm/h. </w:t>
      </w:r>
      <w:r w:rsidRPr="00846AAF">
        <w:rPr>
          <w:bCs/>
          <w:sz w:val="22"/>
          <w:szCs w:val="22"/>
        </w:rPr>
        <w:t xml:space="preserve">Com o valor de </w:t>
      </w:r>
      <w:proofErr w:type="spellStart"/>
      <w:r w:rsidRPr="00846AAF">
        <w:rPr>
          <w:bCs/>
          <w:sz w:val="22"/>
          <w:szCs w:val="22"/>
        </w:rPr>
        <w:t>log</w:t>
      </w:r>
      <w:r w:rsidRPr="00846AAF">
        <w:rPr>
          <w:b/>
          <w:bCs/>
          <w:i/>
          <w:sz w:val="22"/>
          <w:szCs w:val="22"/>
        </w:rPr>
        <w:t>C</w:t>
      </w:r>
      <w:proofErr w:type="spellEnd"/>
      <w:r w:rsidR="00543CC8">
        <w:rPr>
          <w:b/>
          <w:bCs/>
          <w:i/>
          <w:sz w:val="22"/>
          <w:szCs w:val="22"/>
        </w:rPr>
        <w:t xml:space="preserve"> </w:t>
      </w:r>
      <w:r w:rsidRPr="00846AAF">
        <w:rPr>
          <w:bCs/>
          <w:sz w:val="22"/>
          <w:szCs w:val="22"/>
        </w:rPr>
        <w:t xml:space="preserve">conhecido foi possível a determinação dos parâmetros </w:t>
      </w:r>
      <w:r w:rsidR="00543CC8">
        <w:rPr>
          <w:bCs/>
          <w:sz w:val="22"/>
          <w:szCs w:val="22"/>
        </w:rPr>
        <w:t>(</w:t>
      </w:r>
      <w:r w:rsidRPr="00846AAF">
        <w:rPr>
          <w:b/>
          <w:bCs/>
          <w:i/>
          <w:sz w:val="22"/>
          <w:szCs w:val="22"/>
        </w:rPr>
        <w:t>m</w:t>
      </w:r>
      <w:r w:rsidRPr="00846AAF">
        <w:rPr>
          <w:bCs/>
          <w:sz w:val="22"/>
          <w:szCs w:val="22"/>
        </w:rPr>
        <w:t xml:space="preserve">) e </w:t>
      </w:r>
      <w:proofErr w:type="spellStart"/>
      <w:r w:rsidRPr="00846AAF">
        <w:rPr>
          <w:bCs/>
          <w:sz w:val="22"/>
          <w:szCs w:val="22"/>
        </w:rPr>
        <w:t>log</w:t>
      </w:r>
      <w:r w:rsidRPr="00846AAF">
        <w:rPr>
          <w:b/>
          <w:bCs/>
          <w:i/>
          <w:sz w:val="22"/>
          <w:szCs w:val="22"/>
        </w:rPr>
        <w:t>k</w:t>
      </w:r>
      <w:proofErr w:type="spellEnd"/>
      <w:r w:rsidRPr="00846AAF">
        <w:rPr>
          <w:bCs/>
          <w:sz w:val="22"/>
          <w:szCs w:val="22"/>
        </w:rPr>
        <w:t>, cujo</w:t>
      </w:r>
      <w:r w:rsidR="00543CC8">
        <w:rPr>
          <w:bCs/>
          <w:sz w:val="22"/>
          <w:szCs w:val="22"/>
        </w:rPr>
        <w:t>s</w:t>
      </w:r>
      <w:r w:rsidRPr="00846AAF">
        <w:rPr>
          <w:bCs/>
          <w:sz w:val="22"/>
          <w:szCs w:val="22"/>
        </w:rPr>
        <w:t xml:space="preserve"> valores são </w:t>
      </w:r>
      <w:r w:rsidR="00321FB7">
        <w:rPr>
          <w:bCs/>
          <w:sz w:val="22"/>
          <w:szCs w:val="22"/>
        </w:rPr>
        <w:t>exibidos</w:t>
      </w:r>
      <w:r w:rsidRPr="00846AAF">
        <w:rPr>
          <w:bCs/>
          <w:sz w:val="22"/>
          <w:szCs w:val="22"/>
        </w:rPr>
        <w:t xml:space="preserve"> </w:t>
      </w:r>
      <w:r w:rsidR="00321FB7">
        <w:rPr>
          <w:bCs/>
          <w:sz w:val="22"/>
          <w:szCs w:val="22"/>
        </w:rPr>
        <w:t xml:space="preserve">também </w:t>
      </w:r>
      <w:r w:rsidRPr="00846AAF">
        <w:rPr>
          <w:bCs/>
          <w:sz w:val="22"/>
          <w:szCs w:val="22"/>
        </w:rPr>
        <w:t xml:space="preserve">na Figura </w:t>
      </w:r>
      <w:r w:rsidR="009514B8">
        <w:rPr>
          <w:bCs/>
          <w:sz w:val="22"/>
          <w:szCs w:val="22"/>
        </w:rPr>
        <w:t>1</w:t>
      </w:r>
      <w:r w:rsidRPr="00846AAF">
        <w:rPr>
          <w:bCs/>
          <w:sz w:val="22"/>
          <w:szCs w:val="22"/>
        </w:rPr>
        <w:t>.</w:t>
      </w:r>
    </w:p>
    <w:p w14:paraId="64BE3EE1" w14:textId="567879CA" w:rsidR="00846AAF" w:rsidRDefault="00846AAF" w:rsidP="00846AAF">
      <w:pPr>
        <w:tabs>
          <w:tab w:val="left" w:pos="0"/>
        </w:tabs>
        <w:autoSpaceDE w:val="0"/>
        <w:autoSpaceDN w:val="0"/>
        <w:adjustRightInd w:val="0"/>
        <w:jc w:val="both"/>
        <w:rPr>
          <w:sz w:val="22"/>
          <w:szCs w:val="22"/>
        </w:rPr>
      </w:pPr>
    </w:p>
    <w:p w14:paraId="66E510EC" w14:textId="7CC72611" w:rsidR="006C6F23" w:rsidRDefault="006C6F23" w:rsidP="00846AAF">
      <w:pPr>
        <w:tabs>
          <w:tab w:val="left" w:pos="0"/>
        </w:tabs>
        <w:autoSpaceDE w:val="0"/>
        <w:autoSpaceDN w:val="0"/>
        <w:adjustRightInd w:val="0"/>
        <w:jc w:val="both"/>
        <w:rPr>
          <w:sz w:val="22"/>
          <w:szCs w:val="22"/>
        </w:rPr>
      </w:pPr>
    </w:p>
    <w:p w14:paraId="7F0C4F6F" w14:textId="34C1B118" w:rsidR="006C6F23" w:rsidRDefault="006C6F23" w:rsidP="00846AAF">
      <w:pPr>
        <w:tabs>
          <w:tab w:val="left" w:pos="0"/>
        </w:tabs>
        <w:autoSpaceDE w:val="0"/>
        <w:autoSpaceDN w:val="0"/>
        <w:adjustRightInd w:val="0"/>
        <w:jc w:val="both"/>
        <w:rPr>
          <w:sz w:val="22"/>
          <w:szCs w:val="22"/>
        </w:rPr>
      </w:pPr>
    </w:p>
    <w:p w14:paraId="05B3A9D5" w14:textId="58870820" w:rsidR="00FD27D7" w:rsidRDefault="00FD27D7" w:rsidP="00846AAF">
      <w:pPr>
        <w:tabs>
          <w:tab w:val="left" w:pos="0"/>
        </w:tabs>
        <w:autoSpaceDE w:val="0"/>
        <w:autoSpaceDN w:val="0"/>
        <w:adjustRightInd w:val="0"/>
        <w:jc w:val="both"/>
        <w:rPr>
          <w:sz w:val="22"/>
          <w:szCs w:val="22"/>
        </w:rPr>
      </w:pPr>
    </w:p>
    <w:p w14:paraId="4F4F92DC" w14:textId="77777777" w:rsidR="00FD27D7" w:rsidRDefault="00FD27D7" w:rsidP="00846AAF">
      <w:pPr>
        <w:tabs>
          <w:tab w:val="left" w:pos="0"/>
        </w:tabs>
        <w:autoSpaceDE w:val="0"/>
        <w:autoSpaceDN w:val="0"/>
        <w:adjustRightInd w:val="0"/>
        <w:jc w:val="both"/>
        <w:rPr>
          <w:sz w:val="22"/>
          <w:szCs w:val="22"/>
        </w:rPr>
      </w:pPr>
    </w:p>
    <w:p w14:paraId="717F395E" w14:textId="54CBE7AF" w:rsidR="00846AAF" w:rsidRPr="00846AAF" w:rsidRDefault="00846AAF" w:rsidP="004F4CC9">
      <w:pPr>
        <w:tabs>
          <w:tab w:val="left" w:pos="0"/>
        </w:tabs>
        <w:autoSpaceDE w:val="0"/>
        <w:autoSpaceDN w:val="0"/>
        <w:adjustRightInd w:val="0"/>
        <w:spacing w:after="120"/>
        <w:jc w:val="center"/>
        <w:rPr>
          <w:sz w:val="22"/>
          <w:szCs w:val="22"/>
        </w:rPr>
      </w:pPr>
      <w:r w:rsidRPr="00846AAF">
        <w:rPr>
          <w:sz w:val="22"/>
          <w:szCs w:val="22"/>
        </w:rPr>
        <w:lastRenderedPageBreak/>
        <w:t xml:space="preserve">Figura </w:t>
      </w:r>
      <w:r w:rsidR="009514B8">
        <w:rPr>
          <w:sz w:val="22"/>
          <w:szCs w:val="22"/>
        </w:rPr>
        <w:t>1</w:t>
      </w:r>
      <w:r w:rsidRPr="00846AAF">
        <w:rPr>
          <w:sz w:val="22"/>
          <w:szCs w:val="22"/>
        </w:rPr>
        <w:t xml:space="preserve">. Linearização de </w:t>
      </w:r>
      <w:r w:rsidRPr="004974AB">
        <w:rPr>
          <w:b/>
          <w:bCs/>
          <w:sz w:val="22"/>
          <w:szCs w:val="22"/>
        </w:rPr>
        <w:t>a)</w:t>
      </w:r>
      <w:r w:rsidRPr="00846AAF">
        <w:rPr>
          <w:sz w:val="22"/>
          <w:szCs w:val="22"/>
        </w:rPr>
        <w:t xml:space="preserve"> intensidade i (</w:t>
      </w:r>
      <w:r w:rsidR="00CD55EC">
        <w:rPr>
          <w:sz w:val="22"/>
          <w:szCs w:val="22"/>
        </w:rPr>
        <w:t xml:space="preserve">em </w:t>
      </w:r>
      <w:r w:rsidRPr="00846AAF">
        <w:rPr>
          <w:sz w:val="22"/>
          <w:szCs w:val="22"/>
        </w:rPr>
        <w:t>mm/h), duração t (h) e parâmetro (d) =13</w:t>
      </w:r>
      <w:r w:rsidR="004F4CC9">
        <w:rPr>
          <w:sz w:val="22"/>
          <w:szCs w:val="22"/>
        </w:rPr>
        <w:t>;</w:t>
      </w:r>
      <w:r w:rsidRPr="00846AAF">
        <w:rPr>
          <w:sz w:val="22"/>
          <w:szCs w:val="22"/>
        </w:rPr>
        <w:t xml:space="preserve"> </w:t>
      </w:r>
      <w:r w:rsidRPr="004974AB">
        <w:rPr>
          <w:b/>
          <w:bCs/>
          <w:sz w:val="22"/>
          <w:szCs w:val="22"/>
        </w:rPr>
        <w:t>b)</w:t>
      </w:r>
      <w:r w:rsidRPr="00846AAF">
        <w:rPr>
          <w:sz w:val="22"/>
          <w:szCs w:val="22"/>
        </w:rPr>
        <w:t xml:space="preserve"> valores </w:t>
      </w:r>
      <w:r w:rsidR="00321FB7">
        <w:rPr>
          <w:sz w:val="22"/>
          <w:szCs w:val="22"/>
        </w:rPr>
        <w:t xml:space="preserve">de </w:t>
      </w:r>
      <w:r w:rsidRPr="00846AAF">
        <w:rPr>
          <w:sz w:val="22"/>
          <w:szCs w:val="22"/>
        </w:rPr>
        <w:t>log</w:t>
      </w:r>
      <w:r w:rsidRPr="00846AAF">
        <w:rPr>
          <w:rFonts w:ascii="Cambria Math" w:hAnsi="Cambria Math" w:cs="Cambria Math"/>
          <w:sz w:val="22"/>
          <w:szCs w:val="22"/>
        </w:rPr>
        <w:t>𝑇𝑟</w:t>
      </w:r>
      <w:r w:rsidRPr="00846AAF">
        <w:rPr>
          <w:sz w:val="22"/>
          <w:szCs w:val="22"/>
        </w:rPr>
        <w:t xml:space="preserve"> e log</w:t>
      </w:r>
      <w:r w:rsidRPr="00846AAF">
        <w:rPr>
          <w:rFonts w:ascii="Cambria Math" w:hAnsi="Cambria Math" w:cs="Cambria Math"/>
          <w:sz w:val="22"/>
          <w:szCs w:val="22"/>
        </w:rPr>
        <w:t>𝐶</w:t>
      </w:r>
      <w:r w:rsidRPr="00846AAF">
        <w:rPr>
          <w:sz w:val="22"/>
          <w:szCs w:val="22"/>
        </w:rPr>
        <w:t xml:space="preserve"> para a obtenção dos parâmetros </w:t>
      </w:r>
      <w:r w:rsidRPr="00846AAF">
        <w:rPr>
          <w:rFonts w:ascii="Cambria Math" w:hAnsi="Cambria Math" w:cs="Cambria Math"/>
          <w:sz w:val="22"/>
          <w:szCs w:val="22"/>
        </w:rPr>
        <w:t>𝑚</w:t>
      </w:r>
      <w:r w:rsidRPr="00846AAF">
        <w:rPr>
          <w:sz w:val="22"/>
          <w:szCs w:val="22"/>
        </w:rPr>
        <w:t xml:space="preserve"> e log</w:t>
      </w:r>
      <w:r w:rsidRPr="00846AAF">
        <w:rPr>
          <w:rFonts w:ascii="Cambria Math" w:hAnsi="Cambria Math" w:cs="Cambria Math"/>
          <w:sz w:val="22"/>
          <w:szCs w:val="22"/>
        </w:rPr>
        <w:t>𝑘</w:t>
      </w:r>
      <w:r w:rsidRPr="00846AAF">
        <w:rPr>
          <w:sz w:val="22"/>
          <w:szCs w:val="22"/>
        </w:rPr>
        <w:t xml:space="preserve">. </w:t>
      </w:r>
    </w:p>
    <w:tbl>
      <w:tblPr>
        <w:tblW w:w="5000" w:type="pct"/>
        <w:tblCellMar>
          <w:left w:w="70" w:type="dxa"/>
          <w:right w:w="70" w:type="dxa"/>
        </w:tblCellMar>
        <w:tblLook w:val="04A0" w:firstRow="1" w:lastRow="0" w:firstColumn="1" w:lastColumn="0" w:noHBand="0" w:noVBand="1"/>
      </w:tblPr>
      <w:tblGrid>
        <w:gridCol w:w="4680"/>
        <w:gridCol w:w="4404"/>
      </w:tblGrid>
      <w:tr w:rsidR="009E3060" w:rsidRPr="00846AAF" w14:paraId="06847CD0" w14:textId="77777777" w:rsidTr="00703B6B">
        <w:trPr>
          <w:trHeight w:val="254"/>
        </w:trPr>
        <w:tc>
          <w:tcPr>
            <w:tcW w:w="2576" w:type="pct"/>
            <w:shd w:val="clear" w:color="auto" w:fill="auto"/>
            <w:vAlign w:val="center"/>
          </w:tcPr>
          <w:p w14:paraId="38C8C01D" w14:textId="54491EF5" w:rsidR="00846AAF" w:rsidRPr="00846AAF" w:rsidRDefault="00B62CF6" w:rsidP="00B62CF6">
            <w:pPr>
              <w:tabs>
                <w:tab w:val="left" w:pos="0"/>
              </w:tabs>
              <w:autoSpaceDE w:val="0"/>
              <w:autoSpaceDN w:val="0"/>
              <w:adjustRightInd w:val="0"/>
              <w:jc w:val="center"/>
              <w:rPr>
                <w:sz w:val="22"/>
                <w:szCs w:val="22"/>
              </w:rPr>
            </w:pPr>
            <w:r w:rsidRPr="00846AAF">
              <w:rPr>
                <w:noProof/>
                <w:sz w:val="22"/>
                <w:szCs w:val="22"/>
              </w:rPr>
              <mc:AlternateContent>
                <mc:Choice Requires="wps">
                  <w:drawing>
                    <wp:anchor distT="0" distB="0" distL="114300" distR="114300" simplePos="0" relativeHeight="251659264" behindDoc="0" locked="0" layoutInCell="1" allowOverlap="1" wp14:anchorId="37837CD5" wp14:editId="064BA6FE">
                      <wp:simplePos x="0" y="0"/>
                      <wp:positionH relativeFrom="column">
                        <wp:posOffset>-116840</wp:posOffset>
                      </wp:positionH>
                      <wp:positionV relativeFrom="paragraph">
                        <wp:posOffset>-66675</wp:posOffset>
                      </wp:positionV>
                      <wp:extent cx="218440" cy="231775"/>
                      <wp:effectExtent l="1270" t="635"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3207" w14:textId="77777777" w:rsidR="001449DB" w:rsidRPr="004F4CC9" w:rsidRDefault="001449DB" w:rsidP="00846AAF">
                                  <w:pPr>
                                    <w:jc w:val="center"/>
                                    <w:rPr>
                                      <w:b/>
                                      <w:bCs/>
                                    </w:rPr>
                                  </w:pPr>
                                  <w:r w:rsidRPr="004F4CC9">
                                    <w:rPr>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7CD5" id="_x0000_t202" coordsize="21600,21600" o:spt="202" path="m,l,21600r21600,l21600,xe">
                      <v:stroke joinstyle="miter"/>
                      <v:path gradientshapeok="t" o:connecttype="rect"/>
                    </v:shapetype>
                    <v:shape id="Caixa de Texto 20" o:spid="_x0000_s1026" type="#_x0000_t202" style="position:absolute;left:0;text-align:left;margin-left:-9.2pt;margin-top:-5.25pt;width:17.2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" filled="f" stroked="f">
                      <v:textbox>
                        <w:txbxContent>
                          <w:p w14:paraId="5D673207" w14:textId="77777777" w:rsidR="001449DB" w:rsidRPr="004F4CC9" w:rsidRDefault="001449DB" w:rsidP="00846AAF">
                            <w:pPr>
                              <w:jc w:val="center"/>
                              <w:rPr>
                                <w:b/>
                                <w:bCs/>
                              </w:rPr>
                            </w:pPr>
                            <w:r w:rsidRPr="004F4CC9">
                              <w:rPr>
                                <w:b/>
                                <w:bCs/>
                              </w:rPr>
                              <w:t>a</w:t>
                            </w:r>
                          </w:p>
                        </w:txbxContent>
                      </v:textbox>
                    </v:shape>
                  </w:pict>
                </mc:Fallback>
              </mc:AlternateContent>
            </w:r>
            <w:r w:rsidR="009E3060">
              <w:rPr>
                <w:noProof/>
                <w:sz w:val="22"/>
                <w:szCs w:val="22"/>
              </w:rPr>
              <w:drawing>
                <wp:inline distT="0" distB="0" distL="0" distR="0" wp14:anchorId="1DDE152E" wp14:editId="43AB0D58">
                  <wp:extent cx="2739766" cy="1645920"/>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766" cy="1645920"/>
                          </a:xfrm>
                          <a:prstGeom prst="rect">
                            <a:avLst/>
                          </a:prstGeom>
                          <a:noFill/>
                        </pic:spPr>
                      </pic:pic>
                    </a:graphicData>
                  </a:graphic>
                </wp:inline>
              </w:drawing>
            </w:r>
          </w:p>
        </w:tc>
        <w:tc>
          <w:tcPr>
            <w:tcW w:w="2424" w:type="pct"/>
            <w:shd w:val="clear" w:color="auto" w:fill="auto"/>
            <w:vAlign w:val="center"/>
          </w:tcPr>
          <w:p w14:paraId="087EE0D8" w14:textId="1F4E56BB" w:rsidR="00846AAF" w:rsidRPr="00846AAF" w:rsidRDefault="00703B6B" w:rsidP="00B62CF6">
            <w:pPr>
              <w:tabs>
                <w:tab w:val="left" w:pos="0"/>
              </w:tabs>
              <w:autoSpaceDE w:val="0"/>
              <w:autoSpaceDN w:val="0"/>
              <w:adjustRightInd w:val="0"/>
              <w:jc w:val="center"/>
              <w:rPr>
                <w:sz w:val="22"/>
                <w:szCs w:val="22"/>
              </w:rPr>
            </w:pPr>
            <w:r w:rsidRPr="00846AAF">
              <w:rPr>
                <w:noProof/>
                <w:sz w:val="22"/>
                <w:szCs w:val="22"/>
              </w:rPr>
              <mc:AlternateContent>
                <mc:Choice Requires="wps">
                  <w:drawing>
                    <wp:anchor distT="0" distB="0" distL="114300" distR="114300" simplePos="0" relativeHeight="251660288" behindDoc="0" locked="0" layoutInCell="1" allowOverlap="1" wp14:anchorId="4A58C1DB" wp14:editId="50E5B332">
                      <wp:simplePos x="0" y="0"/>
                      <wp:positionH relativeFrom="column">
                        <wp:posOffset>-125730</wp:posOffset>
                      </wp:positionH>
                      <wp:positionV relativeFrom="paragraph">
                        <wp:posOffset>-54610</wp:posOffset>
                      </wp:positionV>
                      <wp:extent cx="218440" cy="231775"/>
                      <wp:effectExtent l="254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170D" w14:textId="77777777" w:rsidR="001449DB" w:rsidRPr="004F4CC9" w:rsidRDefault="001449DB" w:rsidP="00846AAF">
                                  <w:pPr>
                                    <w:jc w:val="center"/>
                                    <w:rPr>
                                      <w:b/>
                                      <w:bCs/>
                                    </w:rPr>
                                  </w:pPr>
                                  <w:r w:rsidRPr="004F4CC9">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C1DB" id="Caixa de Texto 19" o:spid="_x0000_s1027" type="#_x0000_t202" style="position:absolute;left:0;text-align:left;margin-left:-9.9pt;margin-top:-4.3pt;width:17.2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" filled="f" stroked="f">
                      <v:textbox>
                        <w:txbxContent>
                          <w:p w14:paraId="5AF7170D" w14:textId="77777777" w:rsidR="001449DB" w:rsidRPr="004F4CC9" w:rsidRDefault="001449DB" w:rsidP="00846AAF">
                            <w:pPr>
                              <w:jc w:val="center"/>
                              <w:rPr>
                                <w:b/>
                                <w:bCs/>
                              </w:rPr>
                            </w:pPr>
                            <w:r w:rsidRPr="004F4CC9">
                              <w:rPr>
                                <w:b/>
                                <w:bCs/>
                              </w:rPr>
                              <w:t>b</w:t>
                            </w:r>
                          </w:p>
                        </w:txbxContent>
                      </v:textbox>
                    </v:shape>
                  </w:pict>
                </mc:Fallback>
              </mc:AlternateContent>
            </w:r>
            <w:r w:rsidR="009E3060">
              <w:rPr>
                <w:noProof/>
                <w:sz w:val="22"/>
                <w:szCs w:val="22"/>
              </w:rPr>
              <w:drawing>
                <wp:inline distT="0" distB="0" distL="0" distR="0" wp14:anchorId="12494EEB" wp14:editId="2C0A4CA9">
                  <wp:extent cx="2340644" cy="164592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44" cy="1645920"/>
                          </a:xfrm>
                          <a:prstGeom prst="rect">
                            <a:avLst/>
                          </a:prstGeom>
                          <a:noFill/>
                        </pic:spPr>
                      </pic:pic>
                    </a:graphicData>
                  </a:graphic>
                </wp:inline>
              </w:drawing>
            </w:r>
          </w:p>
        </w:tc>
      </w:tr>
    </w:tbl>
    <w:p w14:paraId="23B4EFD6" w14:textId="74322083" w:rsidR="00846AAF" w:rsidRPr="00846AAF" w:rsidRDefault="00846AAF" w:rsidP="00846AAF">
      <w:pPr>
        <w:tabs>
          <w:tab w:val="left" w:pos="0"/>
        </w:tabs>
        <w:autoSpaceDE w:val="0"/>
        <w:autoSpaceDN w:val="0"/>
        <w:adjustRightInd w:val="0"/>
        <w:jc w:val="center"/>
        <w:rPr>
          <w:sz w:val="22"/>
          <w:szCs w:val="22"/>
        </w:rPr>
      </w:pPr>
      <w:r w:rsidRPr="00846AAF">
        <w:rPr>
          <w:sz w:val="22"/>
          <w:szCs w:val="22"/>
        </w:rPr>
        <w:t xml:space="preserve">Fonte: Autoria </w:t>
      </w:r>
      <w:r w:rsidR="00543CC8">
        <w:rPr>
          <w:sz w:val="22"/>
          <w:szCs w:val="22"/>
        </w:rPr>
        <w:t>p</w:t>
      </w:r>
      <w:r w:rsidRPr="00846AAF">
        <w:rPr>
          <w:sz w:val="22"/>
          <w:szCs w:val="22"/>
        </w:rPr>
        <w:t>rópria</w:t>
      </w:r>
      <w:r w:rsidR="00543CC8">
        <w:rPr>
          <w:sz w:val="22"/>
          <w:szCs w:val="22"/>
        </w:rPr>
        <w:t>.</w:t>
      </w:r>
    </w:p>
    <w:p w14:paraId="6F61A806" w14:textId="77777777" w:rsidR="00846AAF" w:rsidRPr="00846AAF" w:rsidRDefault="00846AAF" w:rsidP="00846AAF">
      <w:pPr>
        <w:tabs>
          <w:tab w:val="left" w:pos="0"/>
        </w:tabs>
        <w:autoSpaceDE w:val="0"/>
        <w:autoSpaceDN w:val="0"/>
        <w:adjustRightInd w:val="0"/>
        <w:jc w:val="center"/>
        <w:rPr>
          <w:sz w:val="22"/>
          <w:szCs w:val="22"/>
        </w:rPr>
      </w:pPr>
    </w:p>
    <w:p w14:paraId="1077F2BB" w14:textId="0A701C60" w:rsidR="00846AAF" w:rsidRPr="00846AAF" w:rsidRDefault="00846AAF" w:rsidP="00846AAF">
      <w:pPr>
        <w:tabs>
          <w:tab w:val="left" w:pos="0"/>
        </w:tabs>
        <w:autoSpaceDE w:val="0"/>
        <w:autoSpaceDN w:val="0"/>
        <w:adjustRightInd w:val="0"/>
        <w:jc w:val="both"/>
        <w:rPr>
          <w:sz w:val="22"/>
          <w:szCs w:val="22"/>
        </w:rPr>
      </w:pPr>
      <w:r w:rsidRPr="00846AAF">
        <w:rPr>
          <w:bCs/>
          <w:sz w:val="22"/>
          <w:szCs w:val="22"/>
        </w:rPr>
        <w:tab/>
      </w:r>
      <w:r w:rsidR="00543CC8">
        <w:rPr>
          <w:bCs/>
          <w:sz w:val="22"/>
          <w:szCs w:val="22"/>
        </w:rPr>
        <w:t>Com a obtenção d</w:t>
      </w:r>
      <w:r w:rsidRPr="00846AAF">
        <w:rPr>
          <w:bCs/>
          <w:sz w:val="22"/>
          <w:szCs w:val="22"/>
        </w:rPr>
        <w:t xml:space="preserve">os parâmetros </w:t>
      </w:r>
      <w:r w:rsidR="00D14106">
        <w:rPr>
          <w:bCs/>
          <w:sz w:val="22"/>
          <w:szCs w:val="22"/>
        </w:rPr>
        <w:t xml:space="preserve">necessários </w:t>
      </w:r>
      <w:r w:rsidRPr="00846AAF">
        <w:rPr>
          <w:bCs/>
          <w:sz w:val="22"/>
          <w:szCs w:val="22"/>
        </w:rPr>
        <w:t xml:space="preserve">foi possível definir a equação </w:t>
      </w:r>
      <w:r w:rsidR="00543CC8" w:rsidRPr="00492F05">
        <w:rPr>
          <w:color w:val="000000" w:themeColor="text1"/>
          <w:sz w:val="22"/>
          <w:szCs w:val="22"/>
        </w:rPr>
        <w:t>Intensidade, Duração e Frequência (IDF)</w:t>
      </w:r>
      <w:r w:rsidR="007F2458">
        <w:rPr>
          <w:color w:val="000000" w:themeColor="text1"/>
          <w:sz w:val="22"/>
          <w:szCs w:val="22"/>
        </w:rPr>
        <w:t xml:space="preserve">, Equação 11, </w:t>
      </w:r>
      <w:r w:rsidRPr="00846AAF">
        <w:rPr>
          <w:bCs/>
          <w:sz w:val="22"/>
          <w:szCs w:val="22"/>
        </w:rPr>
        <w:t>para a cidade de Porto Velho</w:t>
      </w:r>
      <w:r w:rsidR="00543CC8">
        <w:rPr>
          <w:bCs/>
          <w:sz w:val="22"/>
          <w:szCs w:val="22"/>
        </w:rPr>
        <w:t>,</w:t>
      </w:r>
      <w:r w:rsidRPr="00846AAF">
        <w:rPr>
          <w:bCs/>
          <w:sz w:val="22"/>
          <w:szCs w:val="22"/>
        </w:rPr>
        <w:t xml:space="preserve"> </w:t>
      </w:r>
      <w:r w:rsidR="00543CC8">
        <w:rPr>
          <w:sz w:val="22"/>
          <w:szCs w:val="22"/>
        </w:rPr>
        <w:t>com a inserção de</w:t>
      </w:r>
      <w:r w:rsidRPr="00846AAF">
        <w:rPr>
          <w:sz w:val="22"/>
          <w:szCs w:val="22"/>
        </w:rPr>
        <w:t xml:space="preserve"> dados de tempo de retorno (</w:t>
      </w:r>
      <w:proofErr w:type="spellStart"/>
      <w:r w:rsidRPr="00846AAF">
        <w:rPr>
          <w:b/>
          <w:i/>
          <w:sz w:val="22"/>
          <w:szCs w:val="22"/>
        </w:rPr>
        <w:t>Tr</w:t>
      </w:r>
      <w:proofErr w:type="spellEnd"/>
      <w:r w:rsidRPr="00846AAF">
        <w:rPr>
          <w:sz w:val="22"/>
          <w:szCs w:val="22"/>
        </w:rPr>
        <w:t>), em anos</w:t>
      </w:r>
      <w:r w:rsidR="00726CF5">
        <w:rPr>
          <w:sz w:val="22"/>
          <w:szCs w:val="22"/>
        </w:rPr>
        <w:t>,</w:t>
      </w:r>
      <w:r w:rsidRPr="00846AAF">
        <w:rPr>
          <w:sz w:val="22"/>
          <w:szCs w:val="22"/>
        </w:rPr>
        <w:t xml:space="preserve"> e a duração da chuva (</w:t>
      </w:r>
      <w:r w:rsidRPr="00846AAF">
        <w:rPr>
          <w:b/>
          <w:i/>
          <w:sz w:val="22"/>
          <w:szCs w:val="22"/>
        </w:rPr>
        <w:t>t</w:t>
      </w:r>
      <w:r w:rsidRPr="00846AAF">
        <w:rPr>
          <w:sz w:val="22"/>
          <w:szCs w:val="22"/>
        </w:rPr>
        <w:t xml:space="preserve">), em minutos, </w:t>
      </w:r>
      <w:r w:rsidR="007F2458">
        <w:rPr>
          <w:sz w:val="22"/>
          <w:szCs w:val="22"/>
        </w:rPr>
        <w:t>possibilitando o fornecimento d</w:t>
      </w:r>
      <w:r w:rsidRPr="00846AAF">
        <w:rPr>
          <w:sz w:val="22"/>
          <w:szCs w:val="22"/>
        </w:rPr>
        <w:t>a intensidade de uma chuva de projeto em mm/h.</w:t>
      </w:r>
    </w:p>
    <w:p w14:paraId="64A7AFD8" w14:textId="10C9EEC7" w:rsidR="00846AAF" w:rsidRPr="00846AAF" w:rsidRDefault="00846AAF" w:rsidP="00846AAF">
      <w:pPr>
        <w:tabs>
          <w:tab w:val="left" w:pos="0"/>
        </w:tabs>
        <w:autoSpaceDE w:val="0"/>
        <w:autoSpaceDN w:val="0"/>
        <w:adjustRightInd w:val="0"/>
        <w:jc w:val="both"/>
        <w:rPr>
          <w:bCs/>
          <w:sz w:val="22"/>
          <w:szCs w:val="22"/>
        </w:rPr>
      </w:pPr>
    </w:p>
    <w:tbl>
      <w:tblPr>
        <w:tblW w:w="0" w:type="auto"/>
        <w:tblLook w:val="04A0" w:firstRow="1" w:lastRow="0" w:firstColumn="1" w:lastColumn="0" w:noHBand="0" w:noVBand="1"/>
      </w:tblPr>
      <w:tblGrid>
        <w:gridCol w:w="4850"/>
        <w:gridCol w:w="4234"/>
      </w:tblGrid>
      <w:tr w:rsidR="007F2458" w14:paraId="33C2CB4B" w14:textId="77777777" w:rsidTr="00E561B7">
        <w:tc>
          <w:tcPr>
            <w:tcW w:w="4850" w:type="dxa"/>
            <w:shd w:val="clear" w:color="auto" w:fill="auto"/>
            <w:vAlign w:val="center"/>
          </w:tcPr>
          <w:p w14:paraId="4DCB5ADF" w14:textId="6CEB941B" w:rsidR="007F2458" w:rsidRPr="00C555F9" w:rsidRDefault="007F2458" w:rsidP="00E561B7">
            <w:pPr>
              <w:jc w:val="center"/>
              <w:rPr>
                <w:sz w:val="22"/>
                <w:szCs w:val="22"/>
              </w:rPr>
            </w:pPr>
            <w:bookmarkStart w:id="14" w:name="_Hlk138514032"/>
            <w:r w:rsidRPr="00C555F9">
              <w:rPr>
                <w:b/>
                <w:sz w:val="22"/>
                <w:szCs w:val="22"/>
              </w:rPr>
              <w:t>Equação 1</w:t>
            </w:r>
            <w:r>
              <w:rPr>
                <w:b/>
                <w:sz w:val="22"/>
                <w:szCs w:val="22"/>
              </w:rPr>
              <w:t>1</w:t>
            </w:r>
          </w:p>
        </w:tc>
        <w:tc>
          <w:tcPr>
            <w:tcW w:w="4234" w:type="dxa"/>
          </w:tcPr>
          <w:p w14:paraId="0D69ED57" w14:textId="17479CD6" w:rsidR="007F2458" w:rsidRDefault="007F2458" w:rsidP="00E561B7">
            <w:pPr>
              <w:jc w:val="center"/>
              <w:rPr>
                <w:sz w:val="18"/>
                <w:szCs w:val="18"/>
              </w:rPr>
            </w:pPr>
            <m:oMathPara>
              <m:oMath>
                <m:r>
                  <w:rPr>
                    <w:rFonts w:ascii="Cambria Math" w:hAnsi="Cambria Math"/>
                    <w:sz w:val="18"/>
                    <w:szCs w:val="18"/>
                  </w:rPr>
                  <m:t>i=</m:t>
                </m:r>
                <m:f>
                  <m:fPr>
                    <m:ctrlPr>
                      <w:rPr>
                        <w:rFonts w:ascii="Cambria Math" w:hAnsi="Cambria Math"/>
                        <w:i/>
                        <w:sz w:val="18"/>
                        <w:szCs w:val="18"/>
                      </w:rPr>
                    </m:ctrlPr>
                  </m:fPr>
                  <m:num>
                    <m:r>
                      <w:rPr>
                        <w:rFonts w:ascii="Cambria Math" w:hAnsi="Cambria Math"/>
                        <w:sz w:val="18"/>
                        <w:szCs w:val="18"/>
                      </w:rPr>
                      <m:t>1173,0054.</m:t>
                    </m:r>
                    <m:sSup>
                      <m:sSupPr>
                        <m:ctrlPr>
                          <w:rPr>
                            <w:rFonts w:ascii="Cambria Math" w:hAnsi="Cambria Math"/>
                            <w:i/>
                            <w:sz w:val="18"/>
                            <w:szCs w:val="18"/>
                          </w:rPr>
                        </m:ctrlPr>
                      </m:sSupPr>
                      <m:e>
                        <m:r>
                          <w:rPr>
                            <w:rFonts w:ascii="Cambria Math" w:hAnsi="Cambria Math"/>
                            <w:sz w:val="18"/>
                            <w:szCs w:val="18"/>
                          </w:rPr>
                          <m:t>(</m:t>
                        </m:r>
                        <m:r>
                          <m:rPr>
                            <m:sty m:val="bi"/>
                          </m:rPr>
                          <w:rPr>
                            <w:rFonts w:ascii="Cambria Math" w:hAnsi="Cambria Math"/>
                            <w:sz w:val="18"/>
                            <w:szCs w:val="18"/>
                          </w:rPr>
                          <m:t>Tr</m:t>
                        </m:r>
                        <m:r>
                          <w:rPr>
                            <w:rFonts w:ascii="Cambria Math" w:hAnsi="Cambria Math"/>
                            <w:sz w:val="18"/>
                            <w:szCs w:val="18"/>
                          </w:rPr>
                          <m:t>)</m:t>
                        </m:r>
                      </m:e>
                      <m:sup>
                        <m:r>
                          <w:rPr>
                            <w:rFonts w:ascii="Cambria Math" w:hAnsi="Cambria Math"/>
                            <w:sz w:val="18"/>
                            <w:szCs w:val="18"/>
                          </w:rPr>
                          <m:t>0,1287</m:t>
                        </m:r>
                      </m:sup>
                    </m:sSup>
                  </m:num>
                  <m:den>
                    <m:sSup>
                      <m:sSupPr>
                        <m:ctrlPr>
                          <w:rPr>
                            <w:rFonts w:ascii="Cambria Math" w:hAnsi="Cambria Math"/>
                            <w:i/>
                            <w:sz w:val="18"/>
                            <w:szCs w:val="18"/>
                          </w:rPr>
                        </m:ctrlPr>
                      </m:sSupPr>
                      <m:e>
                        <m:r>
                          <w:rPr>
                            <w:rFonts w:ascii="Cambria Math" w:hAnsi="Cambria Math"/>
                            <w:sz w:val="18"/>
                            <w:szCs w:val="18"/>
                          </w:rPr>
                          <m:t>(</m:t>
                        </m:r>
                        <m:r>
                          <m:rPr>
                            <m:sty m:val="bi"/>
                          </m:rPr>
                          <w:rPr>
                            <w:rFonts w:ascii="Cambria Math" w:hAnsi="Cambria Math"/>
                            <w:sz w:val="18"/>
                            <w:szCs w:val="18"/>
                          </w:rPr>
                          <m:t>t</m:t>
                        </m:r>
                        <m:r>
                          <w:rPr>
                            <w:rFonts w:ascii="Cambria Math" w:hAnsi="Cambria Math"/>
                            <w:sz w:val="18"/>
                            <w:szCs w:val="18"/>
                          </w:rPr>
                          <m:t>+13)</m:t>
                        </m:r>
                      </m:e>
                      <m:sup>
                        <m:r>
                          <w:rPr>
                            <w:rFonts w:ascii="Cambria Math" w:hAnsi="Cambria Math"/>
                            <w:sz w:val="18"/>
                            <w:szCs w:val="18"/>
                          </w:rPr>
                          <m:t>0,7679</m:t>
                        </m:r>
                      </m:sup>
                    </m:sSup>
                  </m:den>
                </m:f>
              </m:oMath>
            </m:oMathPara>
          </w:p>
        </w:tc>
      </w:tr>
      <w:bookmarkEnd w:id="14"/>
    </w:tbl>
    <w:p w14:paraId="43346CA2" w14:textId="77777777" w:rsidR="00C141E0" w:rsidRDefault="00C141E0" w:rsidP="00377523">
      <w:pPr>
        <w:tabs>
          <w:tab w:val="left" w:pos="0"/>
        </w:tabs>
        <w:autoSpaceDE w:val="0"/>
        <w:autoSpaceDN w:val="0"/>
        <w:adjustRightInd w:val="0"/>
        <w:jc w:val="both"/>
        <w:rPr>
          <w:sz w:val="22"/>
          <w:szCs w:val="22"/>
        </w:rPr>
      </w:pPr>
    </w:p>
    <w:p w14:paraId="04247650" w14:textId="2854501D" w:rsidR="00846AAF" w:rsidRPr="00A42DA9" w:rsidRDefault="00C141E0" w:rsidP="00846AAF">
      <w:pPr>
        <w:tabs>
          <w:tab w:val="left" w:pos="0"/>
        </w:tabs>
        <w:autoSpaceDE w:val="0"/>
        <w:autoSpaceDN w:val="0"/>
        <w:adjustRightInd w:val="0"/>
        <w:jc w:val="both"/>
        <w:rPr>
          <w:bCs/>
          <w:sz w:val="22"/>
          <w:szCs w:val="22"/>
        </w:rPr>
      </w:pPr>
      <w:r>
        <w:rPr>
          <w:sz w:val="22"/>
          <w:szCs w:val="22"/>
        </w:rPr>
        <w:tab/>
        <w:t>A avaliação da equação apresentou</w:t>
      </w:r>
      <w:r w:rsidR="007F2458">
        <w:rPr>
          <w:sz w:val="22"/>
          <w:szCs w:val="22"/>
        </w:rPr>
        <w:t xml:space="preserve"> como resultado</w:t>
      </w:r>
      <w:r w:rsidR="00B976B9">
        <w:rPr>
          <w:sz w:val="22"/>
          <w:szCs w:val="22"/>
        </w:rPr>
        <w:t xml:space="preserve"> </w:t>
      </w:r>
      <w:r>
        <w:rPr>
          <w:sz w:val="22"/>
          <w:szCs w:val="22"/>
        </w:rPr>
        <w:t>excelente consistência</w:t>
      </w:r>
      <w:r w:rsidR="00321FB7">
        <w:rPr>
          <w:sz w:val="22"/>
          <w:szCs w:val="22"/>
        </w:rPr>
        <w:t xml:space="preserve"> (0,9999)</w:t>
      </w:r>
      <w:r w:rsidR="007F2458">
        <w:rPr>
          <w:sz w:val="22"/>
          <w:szCs w:val="22"/>
        </w:rPr>
        <w:t>,</w:t>
      </w:r>
      <w:r w:rsidR="008D437F">
        <w:rPr>
          <w:sz w:val="22"/>
          <w:szCs w:val="22"/>
        </w:rPr>
        <w:t xml:space="preserve"> conforme o </w:t>
      </w:r>
      <w:r w:rsidRPr="00846AAF">
        <w:rPr>
          <w:sz w:val="22"/>
          <w:szCs w:val="22"/>
        </w:rPr>
        <w:t xml:space="preserve">índice de concordância de </w:t>
      </w:r>
      <w:proofErr w:type="spellStart"/>
      <w:r w:rsidRPr="00846AAF">
        <w:rPr>
          <w:sz w:val="22"/>
          <w:szCs w:val="22"/>
        </w:rPr>
        <w:t>Willmott</w:t>
      </w:r>
      <w:proofErr w:type="spellEnd"/>
      <w:r w:rsidR="00A42DA9">
        <w:rPr>
          <w:sz w:val="22"/>
          <w:szCs w:val="22"/>
        </w:rPr>
        <w:t xml:space="preserve"> (1981). O </w:t>
      </w:r>
      <w:r w:rsidR="00846AAF" w:rsidRPr="00846AAF">
        <w:rPr>
          <w:sz w:val="22"/>
          <w:szCs w:val="22"/>
        </w:rPr>
        <w:t xml:space="preserve">coeficiente de determinação </w:t>
      </w:r>
      <w:r w:rsidR="00A42DA9">
        <w:rPr>
          <w:sz w:val="22"/>
          <w:szCs w:val="22"/>
        </w:rPr>
        <w:t xml:space="preserve">também demonstrou que a equação </w:t>
      </w:r>
      <w:r w:rsidR="00321FB7">
        <w:rPr>
          <w:sz w:val="22"/>
          <w:szCs w:val="22"/>
        </w:rPr>
        <w:t>mostra uma</w:t>
      </w:r>
      <w:r w:rsidR="00A42DA9">
        <w:rPr>
          <w:sz w:val="22"/>
          <w:szCs w:val="22"/>
        </w:rPr>
        <w:t xml:space="preserve"> excelente </w:t>
      </w:r>
      <w:r w:rsidR="00846AAF" w:rsidRPr="00846AAF">
        <w:rPr>
          <w:sz w:val="22"/>
          <w:szCs w:val="22"/>
        </w:rPr>
        <w:t xml:space="preserve">qualidade </w:t>
      </w:r>
      <w:r w:rsidR="00321FB7">
        <w:rPr>
          <w:sz w:val="22"/>
          <w:szCs w:val="22"/>
        </w:rPr>
        <w:t>em seu</w:t>
      </w:r>
      <w:r w:rsidR="00846AAF" w:rsidRPr="00846AAF">
        <w:rPr>
          <w:sz w:val="22"/>
          <w:szCs w:val="22"/>
        </w:rPr>
        <w:t xml:space="preserve"> ajuste, com valor de </w:t>
      </w:r>
      <w:r w:rsidR="00846AAF" w:rsidRPr="00846AAF">
        <w:rPr>
          <w:b/>
          <w:i/>
          <w:sz w:val="22"/>
          <w:szCs w:val="22"/>
        </w:rPr>
        <w:t>R²</w:t>
      </w:r>
      <w:r w:rsidR="00846AAF" w:rsidRPr="00846AAF">
        <w:rPr>
          <w:sz w:val="22"/>
          <w:szCs w:val="22"/>
        </w:rPr>
        <w:t xml:space="preserve"> igual a 0,9981</w:t>
      </w:r>
      <w:r w:rsidR="009514B8">
        <w:rPr>
          <w:sz w:val="22"/>
          <w:szCs w:val="22"/>
        </w:rPr>
        <w:t xml:space="preserve"> (Figura 2)</w:t>
      </w:r>
    </w:p>
    <w:p w14:paraId="05DB9DAD" w14:textId="77777777" w:rsidR="00846AAF" w:rsidRPr="005E1FDE" w:rsidRDefault="00846AAF" w:rsidP="00846AAF">
      <w:pPr>
        <w:tabs>
          <w:tab w:val="left" w:pos="0"/>
        </w:tabs>
        <w:autoSpaceDE w:val="0"/>
        <w:autoSpaceDN w:val="0"/>
        <w:adjustRightInd w:val="0"/>
        <w:jc w:val="both"/>
        <w:rPr>
          <w:sz w:val="22"/>
          <w:szCs w:val="22"/>
        </w:rPr>
      </w:pPr>
      <w:r w:rsidRPr="00846AAF">
        <w:rPr>
          <w:bCs/>
          <w:sz w:val="22"/>
          <w:szCs w:val="22"/>
        </w:rPr>
        <w:tab/>
      </w:r>
    </w:p>
    <w:p w14:paraId="553CBBAE" w14:textId="0C8C94D9" w:rsidR="00846AAF" w:rsidRPr="00846AAF" w:rsidRDefault="00846AAF" w:rsidP="004F4CC9">
      <w:pPr>
        <w:tabs>
          <w:tab w:val="left" w:pos="0"/>
        </w:tabs>
        <w:autoSpaceDE w:val="0"/>
        <w:autoSpaceDN w:val="0"/>
        <w:adjustRightInd w:val="0"/>
        <w:spacing w:after="120"/>
        <w:jc w:val="center"/>
        <w:rPr>
          <w:bCs/>
          <w:sz w:val="22"/>
          <w:szCs w:val="22"/>
        </w:rPr>
      </w:pPr>
      <w:r w:rsidRPr="00846AAF">
        <w:rPr>
          <w:bCs/>
          <w:sz w:val="22"/>
          <w:szCs w:val="22"/>
        </w:rPr>
        <w:t xml:space="preserve">Figura </w:t>
      </w:r>
      <w:r w:rsidR="009514B8">
        <w:rPr>
          <w:bCs/>
          <w:sz w:val="22"/>
          <w:szCs w:val="22"/>
        </w:rPr>
        <w:t>2</w:t>
      </w:r>
      <w:r w:rsidRPr="00846AAF">
        <w:rPr>
          <w:bCs/>
          <w:sz w:val="22"/>
          <w:szCs w:val="22"/>
        </w:rPr>
        <w:t>. Relação entre intensidade</w:t>
      </w:r>
      <w:r w:rsidR="00563011">
        <w:rPr>
          <w:bCs/>
          <w:sz w:val="22"/>
          <w:szCs w:val="22"/>
        </w:rPr>
        <w:t>s</w:t>
      </w:r>
      <w:r w:rsidRPr="00846AAF">
        <w:rPr>
          <w:bCs/>
          <w:sz w:val="22"/>
          <w:szCs w:val="22"/>
        </w:rPr>
        <w:t xml:space="preserve"> máxima</w:t>
      </w:r>
      <w:r w:rsidR="00563011">
        <w:rPr>
          <w:bCs/>
          <w:sz w:val="22"/>
          <w:szCs w:val="22"/>
        </w:rPr>
        <w:t>s</w:t>
      </w:r>
      <w:r w:rsidRPr="00846AAF">
        <w:rPr>
          <w:bCs/>
          <w:sz w:val="22"/>
          <w:szCs w:val="22"/>
        </w:rPr>
        <w:t xml:space="preserve"> de precipitaç</w:t>
      </w:r>
      <w:r w:rsidR="00563011">
        <w:rPr>
          <w:bCs/>
          <w:sz w:val="22"/>
          <w:szCs w:val="22"/>
        </w:rPr>
        <w:t>ões</w:t>
      </w:r>
      <w:r w:rsidRPr="00846AAF">
        <w:rPr>
          <w:bCs/>
          <w:sz w:val="22"/>
          <w:szCs w:val="22"/>
        </w:rPr>
        <w:t xml:space="preserve"> observada</w:t>
      </w:r>
      <w:r w:rsidR="00563011">
        <w:rPr>
          <w:bCs/>
          <w:sz w:val="22"/>
          <w:szCs w:val="22"/>
        </w:rPr>
        <w:t>s</w:t>
      </w:r>
      <w:r w:rsidRPr="00846AAF">
        <w:rPr>
          <w:bCs/>
          <w:sz w:val="22"/>
          <w:szCs w:val="22"/>
        </w:rPr>
        <w:t xml:space="preserve"> e estimada</w:t>
      </w:r>
      <w:r w:rsidR="00563011">
        <w:rPr>
          <w:bCs/>
          <w:sz w:val="22"/>
          <w:szCs w:val="22"/>
        </w:rPr>
        <w:t>s</w:t>
      </w:r>
      <w:r w:rsidR="00543CC8">
        <w:rPr>
          <w:bCs/>
          <w:sz w:val="22"/>
          <w:szCs w:val="22"/>
        </w:rPr>
        <w:t>, com</w:t>
      </w:r>
      <w:r w:rsidRPr="00846AAF">
        <w:rPr>
          <w:bCs/>
          <w:sz w:val="22"/>
          <w:szCs w:val="22"/>
        </w:rPr>
        <w:t xml:space="preserve"> linha de tendência e o valor de </w:t>
      </w:r>
      <w:r w:rsidRPr="005E1FDE">
        <w:rPr>
          <w:b/>
          <w:i/>
          <w:iCs/>
          <w:sz w:val="22"/>
          <w:szCs w:val="22"/>
        </w:rPr>
        <w:t>R²</w:t>
      </w:r>
      <w:r w:rsidRPr="00846AAF">
        <w:rPr>
          <w:bCs/>
          <w:sz w:val="22"/>
          <w:szCs w:val="22"/>
        </w:rPr>
        <w:t>.</w:t>
      </w:r>
    </w:p>
    <w:p w14:paraId="15F8E724" w14:textId="6EA45A83" w:rsidR="00846AAF" w:rsidRPr="00846AAF" w:rsidRDefault="00846AAF" w:rsidP="00846AAF">
      <w:pPr>
        <w:jc w:val="center"/>
        <w:rPr>
          <w:noProof/>
        </w:rPr>
      </w:pPr>
      <w:r w:rsidRPr="00846AAF">
        <w:rPr>
          <w:noProof/>
        </w:rPr>
        <w:t xml:space="preserve"> </w:t>
      </w:r>
      <w:r w:rsidR="00915555">
        <w:rPr>
          <w:noProof/>
        </w:rPr>
        <w:drawing>
          <wp:inline distT="0" distB="0" distL="0" distR="0" wp14:anchorId="6CD1A8EE" wp14:editId="029AE65C">
            <wp:extent cx="2361373" cy="1645920"/>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373" cy="1645920"/>
                    </a:xfrm>
                    <a:prstGeom prst="rect">
                      <a:avLst/>
                    </a:prstGeom>
                    <a:noFill/>
                  </pic:spPr>
                </pic:pic>
              </a:graphicData>
            </a:graphic>
          </wp:inline>
        </w:drawing>
      </w:r>
    </w:p>
    <w:p w14:paraId="12C90DDE" w14:textId="7B7A0A4F" w:rsidR="00846AAF" w:rsidRPr="00825E61" w:rsidRDefault="00846AAF" w:rsidP="00825E61">
      <w:pPr>
        <w:jc w:val="center"/>
        <w:rPr>
          <w:sz w:val="22"/>
          <w:szCs w:val="22"/>
        </w:rPr>
      </w:pPr>
      <w:r w:rsidRPr="00846AAF">
        <w:rPr>
          <w:sz w:val="22"/>
          <w:szCs w:val="22"/>
        </w:rPr>
        <w:t>Fonte: Autoria própria</w:t>
      </w:r>
      <w:r w:rsidR="00543CC8">
        <w:rPr>
          <w:sz w:val="22"/>
          <w:szCs w:val="22"/>
        </w:rPr>
        <w:t>.</w:t>
      </w:r>
    </w:p>
    <w:p w14:paraId="4625B2EC" w14:textId="77777777" w:rsidR="00846AAF" w:rsidRPr="00846AAF" w:rsidRDefault="00846AAF" w:rsidP="00846AAF">
      <w:pPr>
        <w:ind w:right="-1"/>
        <w:jc w:val="both"/>
        <w:rPr>
          <w:b/>
          <w:sz w:val="22"/>
          <w:szCs w:val="22"/>
        </w:rPr>
      </w:pPr>
      <w:r w:rsidRPr="00846AAF">
        <w:rPr>
          <w:b/>
          <w:sz w:val="22"/>
          <w:szCs w:val="22"/>
        </w:rPr>
        <w:t>CONCLUSÃO</w:t>
      </w:r>
    </w:p>
    <w:p w14:paraId="2F4DF4DA" w14:textId="6C3B2EDB" w:rsidR="00846AAF" w:rsidRDefault="00955909" w:rsidP="00846AAF">
      <w:pPr>
        <w:tabs>
          <w:tab w:val="left" w:pos="0"/>
        </w:tabs>
        <w:ind w:right="-1"/>
        <w:jc w:val="both"/>
        <w:rPr>
          <w:sz w:val="22"/>
          <w:szCs w:val="22"/>
        </w:rPr>
      </w:pPr>
      <w:r>
        <w:rPr>
          <w:sz w:val="22"/>
          <w:szCs w:val="22"/>
        </w:rPr>
        <w:tab/>
        <w:t xml:space="preserve">A aplicação </w:t>
      </w:r>
      <w:r w:rsidR="00E563EA">
        <w:rPr>
          <w:sz w:val="22"/>
          <w:szCs w:val="22"/>
        </w:rPr>
        <w:t>da metodologia</w:t>
      </w:r>
      <w:r>
        <w:rPr>
          <w:sz w:val="22"/>
          <w:szCs w:val="22"/>
        </w:rPr>
        <w:t xml:space="preserve"> </w:t>
      </w:r>
      <w:r w:rsidR="007A7448">
        <w:rPr>
          <w:sz w:val="22"/>
          <w:szCs w:val="22"/>
        </w:rPr>
        <w:t xml:space="preserve">adaptada de </w:t>
      </w:r>
      <w:r w:rsidR="007A7448" w:rsidRPr="00F84E70">
        <w:rPr>
          <w:sz w:val="22"/>
          <w:szCs w:val="22"/>
        </w:rPr>
        <w:t>P</w:t>
      </w:r>
      <w:r w:rsidR="007A7448">
        <w:rPr>
          <w:sz w:val="22"/>
          <w:szCs w:val="22"/>
        </w:rPr>
        <w:t xml:space="preserve">into </w:t>
      </w:r>
      <w:r w:rsidR="007A7448" w:rsidRPr="00F84E70">
        <w:rPr>
          <w:sz w:val="22"/>
          <w:szCs w:val="22"/>
        </w:rPr>
        <w:t>(2013)</w:t>
      </w:r>
      <w:r w:rsidR="007A7448">
        <w:rPr>
          <w:sz w:val="22"/>
          <w:szCs w:val="22"/>
        </w:rPr>
        <w:t xml:space="preserve"> </w:t>
      </w:r>
      <w:r w:rsidR="006935F6">
        <w:rPr>
          <w:sz w:val="22"/>
          <w:szCs w:val="22"/>
        </w:rPr>
        <w:t>com</w:t>
      </w:r>
      <w:r w:rsidR="007A7448">
        <w:rPr>
          <w:sz w:val="22"/>
          <w:szCs w:val="22"/>
        </w:rPr>
        <w:t xml:space="preserve"> dados </w:t>
      </w:r>
      <w:r w:rsidR="00C90E7B">
        <w:rPr>
          <w:sz w:val="22"/>
          <w:szCs w:val="22"/>
        </w:rPr>
        <w:t xml:space="preserve">pluviométricos de precipitação máxima </w:t>
      </w:r>
      <w:r w:rsidR="006935F6">
        <w:rPr>
          <w:sz w:val="22"/>
          <w:szCs w:val="22"/>
        </w:rPr>
        <w:t>utilizados</w:t>
      </w:r>
      <w:r w:rsidR="00846AAF" w:rsidRPr="00846AAF">
        <w:rPr>
          <w:sz w:val="22"/>
          <w:szCs w:val="22"/>
        </w:rPr>
        <w:t xml:space="preserve"> </w:t>
      </w:r>
      <w:r w:rsidR="007A7448">
        <w:rPr>
          <w:sz w:val="22"/>
          <w:szCs w:val="22"/>
        </w:rPr>
        <w:t xml:space="preserve">da estação </w:t>
      </w:r>
      <w:r w:rsidR="00174064">
        <w:rPr>
          <w:sz w:val="22"/>
          <w:szCs w:val="22"/>
        </w:rPr>
        <w:t xml:space="preserve">meteorológica </w:t>
      </w:r>
      <w:r w:rsidR="007A7448" w:rsidRPr="00846AAF">
        <w:rPr>
          <w:sz w:val="22"/>
          <w:szCs w:val="22"/>
        </w:rPr>
        <w:t>82825D/A925</w:t>
      </w:r>
      <w:r w:rsidR="00E563EA" w:rsidRPr="00846AAF">
        <w:rPr>
          <w:sz w:val="22"/>
          <w:szCs w:val="22"/>
        </w:rPr>
        <w:t>D</w:t>
      </w:r>
      <w:r w:rsidR="00F41504">
        <w:rPr>
          <w:sz w:val="22"/>
          <w:szCs w:val="22"/>
        </w:rPr>
        <w:t xml:space="preserve">, representando </w:t>
      </w:r>
      <w:r w:rsidR="00C90E7B">
        <w:rPr>
          <w:sz w:val="22"/>
          <w:szCs w:val="22"/>
        </w:rPr>
        <w:t xml:space="preserve">uma série histórica de 58 anos, </w:t>
      </w:r>
      <w:r w:rsidR="00563011">
        <w:rPr>
          <w:sz w:val="22"/>
          <w:szCs w:val="22"/>
        </w:rPr>
        <w:t>viabilizou</w:t>
      </w:r>
      <w:r w:rsidR="007A7448">
        <w:rPr>
          <w:sz w:val="22"/>
          <w:szCs w:val="22"/>
        </w:rPr>
        <w:t xml:space="preserve"> a obtenção </w:t>
      </w:r>
      <w:r w:rsidR="00D5702A">
        <w:rPr>
          <w:sz w:val="22"/>
          <w:szCs w:val="22"/>
        </w:rPr>
        <w:t xml:space="preserve">dos </w:t>
      </w:r>
      <w:r w:rsidR="00846AAF" w:rsidRPr="00846AAF">
        <w:rPr>
          <w:sz w:val="22"/>
          <w:szCs w:val="22"/>
        </w:rPr>
        <w:t xml:space="preserve">parâmetros </w:t>
      </w:r>
      <w:r w:rsidR="00846AAF" w:rsidRPr="00846AAF">
        <w:rPr>
          <w:b/>
          <w:bCs/>
          <w:i/>
          <w:iCs/>
          <w:sz w:val="22"/>
          <w:szCs w:val="22"/>
        </w:rPr>
        <w:t>k</w:t>
      </w:r>
      <w:r w:rsidR="00D5702A">
        <w:rPr>
          <w:b/>
          <w:bCs/>
          <w:i/>
          <w:iCs/>
          <w:sz w:val="22"/>
          <w:szCs w:val="22"/>
        </w:rPr>
        <w:t xml:space="preserve"> </w:t>
      </w:r>
      <w:r w:rsidR="00846AAF" w:rsidRPr="00846AAF">
        <w:rPr>
          <w:sz w:val="22"/>
          <w:szCs w:val="22"/>
        </w:rPr>
        <w:t xml:space="preserve">(1173,0054), </w:t>
      </w:r>
      <w:r w:rsidR="00846AAF" w:rsidRPr="00846AAF">
        <w:rPr>
          <w:b/>
          <w:bCs/>
          <w:i/>
          <w:iCs/>
          <w:sz w:val="22"/>
          <w:szCs w:val="22"/>
        </w:rPr>
        <w:t>d</w:t>
      </w:r>
      <w:r w:rsidR="00D5702A">
        <w:rPr>
          <w:b/>
          <w:bCs/>
          <w:i/>
          <w:iCs/>
          <w:sz w:val="22"/>
          <w:szCs w:val="22"/>
        </w:rPr>
        <w:t xml:space="preserve"> </w:t>
      </w:r>
      <w:r w:rsidR="00846AAF" w:rsidRPr="00846AAF">
        <w:rPr>
          <w:sz w:val="22"/>
          <w:szCs w:val="22"/>
        </w:rPr>
        <w:t xml:space="preserve">(13), </w:t>
      </w:r>
      <w:r w:rsidR="00846AAF" w:rsidRPr="00846AAF">
        <w:rPr>
          <w:b/>
          <w:bCs/>
          <w:i/>
          <w:iCs/>
          <w:sz w:val="22"/>
          <w:szCs w:val="22"/>
        </w:rPr>
        <w:t>m</w:t>
      </w:r>
      <w:r w:rsidR="00D5702A">
        <w:rPr>
          <w:b/>
          <w:bCs/>
          <w:i/>
          <w:iCs/>
          <w:sz w:val="22"/>
          <w:szCs w:val="22"/>
        </w:rPr>
        <w:t xml:space="preserve"> </w:t>
      </w:r>
      <w:r w:rsidR="00846AAF" w:rsidRPr="00846AAF">
        <w:rPr>
          <w:sz w:val="22"/>
          <w:szCs w:val="22"/>
        </w:rPr>
        <w:t xml:space="preserve">(0,1287) e </w:t>
      </w:r>
      <w:r w:rsidR="00846AAF" w:rsidRPr="00846AAF">
        <w:rPr>
          <w:b/>
          <w:bCs/>
          <w:i/>
          <w:iCs/>
          <w:sz w:val="22"/>
          <w:szCs w:val="22"/>
        </w:rPr>
        <w:t>n</w:t>
      </w:r>
      <w:r w:rsidR="00D5702A">
        <w:rPr>
          <w:b/>
          <w:bCs/>
          <w:i/>
          <w:iCs/>
          <w:sz w:val="22"/>
          <w:szCs w:val="22"/>
        </w:rPr>
        <w:t xml:space="preserve"> </w:t>
      </w:r>
      <w:r w:rsidR="00846AAF" w:rsidRPr="00846AAF">
        <w:rPr>
          <w:sz w:val="22"/>
          <w:szCs w:val="22"/>
        </w:rPr>
        <w:t>(0,7679) e</w:t>
      </w:r>
      <w:r w:rsidR="007A7448">
        <w:rPr>
          <w:sz w:val="22"/>
          <w:szCs w:val="22"/>
        </w:rPr>
        <w:t xml:space="preserve">, </w:t>
      </w:r>
      <w:r w:rsidR="00563011">
        <w:rPr>
          <w:sz w:val="22"/>
          <w:szCs w:val="22"/>
        </w:rPr>
        <w:t>como consequência</w:t>
      </w:r>
      <w:r w:rsidR="007A7448">
        <w:rPr>
          <w:sz w:val="22"/>
          <w:szCs w:val="22"/>
        </w:rPr>
        <w:t xml:space="preserve">, </w:t>
      </w:r>
      <w:r w:rsidR="00563011">
        <w:rPr>
          <w:sz w:val="22"/>
          <w:szCs w:val="22"/>
        </w:rPr>
        <w:t>possibilitou a elaboração</w:t>
      </w:r>
      <w:r w:rsidR="00846AAF" w:rsidRPr="00846AAF">
        <w:rPr>
          <w:sz w:val="22"/>
          <w:szCs w:val="22"/>
        </w:rPr>
        <w:t xml:space="preserve"> </w:t>
      </w:r>
      <w:r w:rsidR="00563011">
        <w:rPr>
          <w:sz w:val="22"/>
          <w:szCs w:val="22"/>
        </w:rPr>
        <w:t>d</w:t>
      </w:r>
      <w:r w:rsidR="00846AAF" w:rsidRPr="00846AAF">
        <w:rPr>
          <w:sz w:val="22"/>
          <w:szCs w:val="22"/>
        </w:rPr>
        <w:t xml:space="preserve">a equação </w:t>
      </w:r>
      <w:r w:rsidR="00E563EA">
        <w:rPr>
          <w:sz w:val="22"/>
          <w:szCs w:val="22"/>
        </w:rPr>
        <w:t xml:space="preserve">de </w:t>
      </w:r>
      <w:r w:rsidR="00E563EA" w:rsidRPr="00492F05">
        <w:rPr>
          <w:color w:val="000000" w:themeColor="text1"/>
          <w:sz w:val="22"/>
          <w:szCs w:val="22"/>
        </w:rPr>
        <w:t>Intensidade, Duração e Frequência (IDF)</w:t>
      </w:r>
      <w:r w:rsidR="007A7448">
        <w:rPr>
          <w:sz w:val="22"/>
          <w:szCs w:val="22"/>
        </w:rPr>
        <w:t xml:space="preserve"> para a cidade Porto Velho</w:t>
      </w:r>
      <w:r w:rsidR="00846AAF" w:rsidRPr="00846AAF">
        <w:rPr>
          <w:sz w:val="22"/>
          <w:szCs w:val="22"/>
        </w:rPr>
        <w:t>.</w:t>
      </w:r>
    </w:p>
    <w:p w14:paraId="33058BC8" w14:textId="7A75AB46" w:rsidR="0047795D" w:rsidRDefault="00846AAF" w:rsidP="00846AAF">
      <w:pPr>
        <w:tabs>
          <w:tab w:val="left" w:pos="0"/>
        </w:tabs>
        <w:ind w:right="-1"/>
        <w:jc w:val="both"/>
        <w:rPr>
          <w:sz w:val="23"/>
          <w:szCs w:val="23"/>
        </w:rPr>
      </w:pPr>
      <w:r w:rsidRPr="00E563EA">
        <w:rPr>
          <w:sz w:val="22"/>
          <w:szCs w:val="22"/>
        </w:rPr>
        <w:tab/>
      </w:r>
      <w:r w:rsidR="007A7448" w:rsidRPr="00E563EA">
        <w:rPr>
          <w:sz w:val="22"/>
          <w:szCs w:val="22"/>
        </w:rPr>
        <w:t xml:space="preserve">A </w:t>
      </w:r>
      <w:r w:rsidRPr="00E563EA">
        <w:rPr>
          <w:sz w:val="22"/>
          <w:szCs w:val="22"/>
        </w:rPr>
        <w:t>avaliação</w:t>
      </w:r>
      <w:r w:rsidR="007A7448" w:rsidRPr="00E563EA">
        <w:rPr>
          <w:sz w:val="22"/>
          <w:szCs w:val="22"/>
        </w:rPr>
        <w:t xml:space="preserve"> d</w:t>
      </w:r>
      <w:r w:rsidR="0069391E" w:rsidRPr="00E563EA">
        <w:rPr>
          <w:sz w:val="22"/>
          <w:szCs w:val="22"/>
        </w:rPr>
        <w:t xml:space="preserve">a equação IDF obtida </w:t>
      </w:r>
      <w:r w:rsidR="006A7E70" w:rsidRPr="00E563EA">
        <w:rPr>
          <w:sz w:val="22"/>
          <w:szCs w:val="22"/>
        </w:rPr>
        <w:t xml:space="preserve">revelou resultados </w:t>
      </w:r>
      <w:r w:rsidR="00E563EA" w:rsidRPr="00E563EA">
        <w:rPr>
          <w:sz w:val="22"/>
          <w:szCs w:val="22"/>
        </w:rPr>
        <w:t xml:space="preserve">significativos, </w:t>
      </w:r>
      <w:r w:rsidR="00E563EA">
        <w:rPr>
          <w:sz w:val="22"/>
          <w:szCs w:val="22"/>
        </w:rPr>
        <w:t xml:space="preserve">incluindo </w:t>
      </w:r>
      <w:r w:rsidR="00E563EA" w:rsidRPr="00E563EA">
        <w:rPr>
          <w:sz w:val="22"/>
          <w:szCs w:val="22"/>
        </w:rPr>
        <w:t xml:space="preserve">o </w:t>
      </w:r>
      <w:r w:rsidR="00E563EA">
        <w:rPr>
          <w:sz w:val="22"/>
          <w:szCs w:val="22"/>
        </w:rPr>
        <w:t xml:space="preserve">ótimo </w:t>
      </w:r>
      <w:r w:rsidR="00E563EA" w:rsidRPr="00E563EA">
        <w:rPr>
          <w:sz w:val="22"/>
          <w:szCs w:val="22"/>
        </w:rPr>
        <w:t>índice</w:t>
      </w:r>
      <w:r w:rsidR="006A7E70" w:rsidRPr="00E563EA">
        <w:rPr>
          <w:sz w:val="22"/>
          <w:szCs w:val="22"/>
        </w:rPr>
        <w:t xml:space="preserve"> de concordância de </w:t>
      </w:r>
      <w:proofErr w:type="spellStart"/>
      <w:r w:rsidR="006A7E70" w:rsidRPr="00E563EA">
        <w:rPr>
          <w:sz w:val="22"/>
          <w:szCs w:val="22"/>
        </w:rPr>
        <w:t>Willmott</w:t>
      </w:r>
      <w:proofErr w:type="spellEnd"/>
      <w:r w:rsidR="006A7E70" w:rsidRPr="00E563EA">
        <w:rPr>
          <w:sz w:val="22"/>
          <w:szCs w:val="22"/>
        </w:rPr>
        <w:t xml:space="preserve"> </w:t>
      </w:r>
      <w:r w:rsidR="00E563EA">
        <w:rPr>
          <w:sz w:val="22"/>
          <w:szCs w:val="22"/>
        </w:rPr>
        <w:t>(</w:t>
      </w:r>
      <w:r w:rsidR="006A7E70" w:rsidRPr="00E563EA">
        <w:rPr>
          <w:sz w:val="22"/>
          <w:szCs w:val="22"/>
        </w:rPr>
        <w:t>0,9999</w:t>
      </w:r>
      <w:r w:rsidR="00E563EA">
        <w:rPr>
          <w:sz w:val="22"/>
          <w:szCs w:val="22"/>
        </w:rPr>
        <w:t>)</w:t>
      </w:r>
      <w:r w:rsidR="006A7E70" w:rsidRPr="00E563EA">
        <w:rPr>
          <w:sz w:val="22"/>
          <w:szCs w:val="22"/>
        </w:rPr>
        <w:t xml:space="preserve"> e</w:t>
      </w:r>
      <w:r w:rsidR="00E563EA">
        <w:rPr>
          <w:sz w:val="22"/>
          <w:szCs w:val="22"/>
        </w:rPr>
        <w:t xml:space="preserve"> a excelente consistência de ajuste (</w:t>
      </w:r>
      <w:r w:rsidR="0069391E" w:rsidRPr="00C90E7B">
        <w:rPr>
          <w:b/>
          <w:bCs/>
          <w:i/>
          <w:iCs/>
          <w:sz w:val="22"/>
          <w:szCs w:val="22"/>
        </w:rPr>
        <w:t>R²</w:t>
      </w:r>
      <w:r w:rsidR="0069391E" w:rsidRPr="00E563EA">
        <w:rPr>
          <w:sz w:val="22"/>
          <w:szCs w:val="22"/>
        </w:rPr>
        <w:t xml:space="preserve"> </w:t>
      </w:r>
      <w:r w:rsidR="00E563EA">
        <w:rPr>
          <w:sz w:val="22"/>
          <w:szCs w:val="22"/>
        </w:rPr>
        <w:t>=</w:t>
      </w:r>
      <w:r w:rsidR="0069391E" w:rsidRPr="00E563EA">
        <w:rPr>
          <w:sz w:val="22"/>
          <w:szCs w:val="22"/>
        </w:rPr>
        <w:t xml:space="preserve"> 0,9986</w:t>
      </w:r>
      <w:r w:rsidR="00E563EA">
        <w:rPr>
          <w:sz w:val="22"/>
          <w:szCs w:val="22"/>
        </w:rPr>
        <w:t>)</w:t>
      </w:r>
      <w:r w:rsidR="006A7E70">
        <w:rPr>
          <w:sz w:val="23"/>
          <w:szCs w:val="23"/>
        </w:rPr>
        <w:t>.</w:t>
      </w:r>
    </w:p>
    <w:p w14:paraId="7C30B5F9" w14:textId="4B9B18DC" w:rsidR="00407731" w:rsidRPr="00492F05" w:rsidRDefault="0047795D" w:rsidP="00407731">
      <w:pPr>
        <w:tabs>
          <w:tab w:val="left" w:pos="0"/>
        </w:tabs>
        <w:autoSpaceDE w:val="0"/>
        <w:autoSpaceDN w:val="0"/>
        <w:adjustRightInd w:val="0"/>
        <w:jc w:val="both"/>
        <w:rPr>
          <w:color w:val="000000" w:themeColor="text1"/>
          <w:sz w:val="22"/>
          <w:szCs w:val="22"/>
        </w:rPr>
      </w:pPr>
      <w:r>
        <w:rPr>
          <w:sz w:val="23"/>
          <w:szCs w:val="23"/>
        </w:rPr>
        <w:tab/>
      </w:r>
      <w:r w:rsidRPr="0047795D">
        <w:rPr>
          <w:sz w:val="23"/>
          <w:szCs w:val="23"/>
        </w:rPr>
        <w:t>Portanto,</w:t>
      </w:r>
      <w:r>
        <w:rPr>
          <w:sz w:val="23"/>
          <w:szCs w:val="23"/>
        </w:rPr>
        <w:t xml:space="preserve"> </w:t>
      </w:r>
      <w:r w:rsidR="00E563EA">
        <w:rPr>
          <w:sz w:val="23"/>
          <w:szCs w:val="23"/>
        </w:rPr>
        <w:t xml:space="preserve">o </w:t>
      </w:r>
      <w:r>
        <w:rPr>
          <w:sz w:val="23"/>
          <w:szCs w:val="23"/>
        </w:rPr>
        <w:t xml:space="preserve">objetivo do presente trabalho de </w:t>
      </w:r>
      <w:r w:rsidRPr="0047795D">
        <w:rPr>
          <w:sz w:val="23"/>
          <w:szCs w:val="23"/>
        </w:rPr>
        <w:t>determinar os coeficientes da equação IDF</w:t>
      </w:r>
      <w:r>
        <w:rPr>
          <w:sz w:val="23"/>
          <w:szCs w:val="23"/>
        </w:rPr>
        <w:t xml:space="preserve"> para cidade de Porto Velho, foi </w:t>
      </w:r>
      <w:r w:rsidRPr="0047795D">
        <w:rPr>
          <w:sz w:val="23"/>
          <w:szCs w:val="23"/>
        </w:rPr>
        <w:t>alcançado</w:t>
      </w:r>
      <w:r>
        <w:rPr>
          <w:sz w:val="23"/>
          <w:szCs w:val="23"/>
        </w:rPr>
        <w:t xml:space="preserve">. </w:t>
      </w:r>
      <w:bookmarkStart w:id="15" w:name="_Hlk138847631"/>
      <w:r>
        <w:rPr>
          <w:sz w:val="23"/>
          <w:szCs w:val="23"/>
        </w:rPr>
        <w:t xml:space="preserve">Sendo que </w:t>
      </w:r>
      <w:r w:rsidR="00407731">
        <w:rPr>
          <w:sz w:val="23"/>
          <w:szCs w:val="23"/>
        </w:rPr>
        <w:t xml:space="preserve">seus </w:t>
      </w:r>
      <w:r w:rsidR="00407731" w:rsidRPr="0047795D">
        <w:rPr>
          <w:sz w:val="23"/>
          <w:szCs w:val="23"/>
        </w:rPr>
        <w:t>resultados</w:t>
      </w:r>
      <w:r w:rsidR="00825E61">
        <w:rPr>
          <w:sz w:val="23"/>
          <w:szCs w:val="23"/>
        </w:rPr>
        <w:t xml:space="preserve"> </w:t>
      </w:r>
      <w:r w:rsidR="00407731">
        <w:rPr>
          <w:color w:val="000000" w:themeColor="text1"/>
          <w:sz w:val="22"/>
          <w:szCs w:val="22"/>
        </w:rPr>
        <w:t>poderão</w:t>
      </w:r>
      <w:r w:rsidR="00407731" w:rsidRPr="00492F05">
        <w:rPr>
          <w:color w:val="000000" w:themeColor="text1"/>
          <w:sz w:val="22"/>
          <w:szCs w:val="22"/>
        </w:rPr>
        <w:t xml:space="preserve"> </w:t>
      </w:r>
      <w:r w:rsidR="00563011">
        <w:rPr>
          <w:color w:val="000000" w:themeColor="text1"/>
          <w:sz w:val="22"/>
          <w:szCs w:val="22"/>
        </w:rPr>
        <w:t>possibilitar</w:t>
      </w:r>
      <w:r w:rsidR="00407731">
        <w:rPr>
          <w:color w:val="000000" w:themeColor="text1"/>
          <w:sz w:val="22"/>
          <w:szCs w:val="22"/>
        </w:rPr>
        <w:t xml:space="preserve"> </w:t>
      </w:r>
      <w:r w:rsidR="006935F6" w:rsidRPr="00407731">
        <w:rPr>
          <w:color w:val="000000" w:themeColor="text1"/>
          <w:sz w:val="22"/>
          <w:szCs w:val="22"/>
        </w:rPr>
        <w:t>contribuiç</w:t>
      </w:r>
      <w:r w:rsidR="006935F6">
        <w:rPr>
          <w:color w:val="000000" w:themeColor="text1"/>
          <w:sz w:val="22"/>
          <w:szCs w:val="22"/>
        </w:rPr>
        <w:t>ões</w:t>
      </w:r>
      <w:r w:rsidR="00407731" w:rsidRPr="00407731">
        <w:rPr>
          <w:color w:val="000000" w:themeColor="text1"/>
          <w:sz w:val="22"/>
          <w:szCs w:val="22"/>
        </w:rPr>
        <w:t xml:space="preserve"> </w:t>
      </w:r>
      <w:r w:rsidR="00407731" w:rsidRPr="00407731">
        <w:rPr>
          <w:color w:val="000000" w:themeColor="text1"/>
          <w:sz w:val="22"/>
          <w:szCs w:val="22"/>
        </w:rPr>
        <w:lastRenderedPageBreak/>
        <w:t xml:space="preserve">para o planejamento e gestão de seu espaço urbano, com </w:t>
      </w:r>
      <w:r w:rsidR="00EA2729" w:rsidRPr="00407731">
        <w:rPr>
          <w:color w:val="000000" w:themeColor="text1"/>
          <w:sz w:val="22"/>
          <w:szCs w:val="22"/>
        </w:rPr>
        <w:t>pre</w:t>
      </w:r>
      <w:r w:rsidR="00EA2729">
        <w:rPr>
          <w:color w:val="000000" w:themeColor="text1"/>
          <w:sz w:val="22"/>
          <w:szCs w:val="22"/>
        </w:rPr>
        <w:t>venção</w:t>
      </w:r>
      <w:r w:rsidR="00407731" w:rsidRPr="00407731">
        <w:rPr>
          <w:color w:val="000000" w:themeColor="text1"/>
          <w:sz w:val="22"/>
          <w:szCs w:val="22"/>
        </w:rPr>
        <w:t xml:space="preserve"> de </w:t>
      </w:r>
      <w:r w:rsidR="00407731" w:rsidRPr="00407731">
        <w:rPr>
          <w:sz w:val="23"/>
          <w:szCs w:val="23"/>
        </w:rPr>
        <w:t>desastres socioambientais e dimensionamento de obras de engenharia, principalmente as hidrológicas</w:t>
      </w:r>
      <w:r w:rsidR="00407731" w:rsidRPr="00407731">
        <w:rPr>
          <w:color w:val="000000" w:themeColor="text1"/>
          <w:sz w:val="22"/>
          <w:szCs w:val="22"/>
        </w:rPr>
        <w:t>.</w:t>
      </w:r>
    </w:p>
    <w:p w14:paraId="757260B2" w14:textId="77777777" w:rsidR="00846AAF" w:rsidRPr="00846AAF" w:rsidRDefault="00846AAF" w:rsidP="00846AAF">
      <w:pPr>
        <w:tabs>
          <w:tab w:val="left" w:pos="0"/>
        </w:tabs>
        <w:ind w:right="-1"/>
        <w:jc w:val="both"/>
        <w:rPr>
          <w:sz w:val="22"/>
          <w:szCs w:val="22"/>
        </w:rPr>
      </w:pPr>
    </w:p>
    <w:bookmarkEnd w:id="15"/>
    <w:p w14:paraId="3FF47929" w14:textId="77777777" w:rsidR="00846AAF" w:rsidRPr="00846AAF" w:rsidRDefault="00846AAF" w:rsidP="00846AAF">
      <w:pPr>
        <w:jc w:val="both"/>
        <w:rPr>
          <w:b/>
          <w:sz w:val="22"/>
          <w:szCs w:val="22"/>
          <w:lang w:eastAsia="x-none"/>
        </w:rPr>
      </w:pPr>
      <w:r w:rsidRPr="00846AAF">
        <w:rPr>
          <w:b/>
          <w:sz w:val="22"/>
          <w:szCs w:val="22"/>
          <w:lang w:eastAsia="x-none"/>
        </w:rPr>
        <w:t xml:space="preserve">REFERÊNCIAS </w:t>
      </w:r>
    </w:p>
    <w:p w14:paraId="3E2243EF" w14:textId="083D6D4D" w:rsidR="00846AAF" w:rsidRPr="004F4CC9" w:rsidRDefault="00846AAF" w:rsidP="00846AAF">
      <w:pPr>
        <w:ind w:left="284" w:hanging="284"/>
        <w:jc w:val="both"/>
        <w:rPr>
          <w:iCs/>
          <w:color w:val="000000" w:themeColor="text1"/>
          <w:sz w:val="22"/>
          <w:szCs w:val="22"/>
          <w:lang w:eastAsia="x-none"/>
        </w:rPr>
      </w:pPr>
      <w:r w:rsidRPr="004F4CC9">
        <w:rPr>
          <w:color w:val="000000" w:themeColor="text1"/>
          <w:sz w:val="22"/>
          <w:szCs w:val="22"/>
          <w:lang w:eastAsia="x-none"/>
        </w:rPr>
        <w:t xml:space="preserve">BORK, C.; CASTRO, A.; LEANDRO, D.; CORRÊA, L.; SIQUEIRA, T. Índices de precipitação extrema para os períodos atual (1961-1990) e futuro (2011-2100) na </w:t>
      </w:r>
      <w:r w:rsidR="00E22FBB">
        <w:rPr>
          <w:color w:val="000000" w:themeColor="text1"/>
          <w:sz w:val="22"/>
          <w:szCs w:val="22"/>
          <w:lang w:eastAsia="x-none"/>
        </w:rPr>
        <w:t>b</w:t>
      </w:r>
      <w:r w:rsidRPr="004F4CC9">
        <w:rPr>
          <w:color w:val="000000" w:themeColor="text1"/>
          <w:sz w:val="22"/>
          <w:szCs w:val="22"/>
          <w:lang w:eastAsia="x-none"/>
        </w:rPr>
        <w:t xml:space="preserve">acia do </w:t>
      </w:r>
      <w:r w:rsidR="003618CF" w:rsidRPr="004F4CC9">
        <w:rPr>
          <w:color w:val="000000" w:themeColor="text1"/>
          <w:sz w:val="22"/>
          <w:szCs w:val="22"/>
          <w:lang w:eastAsia="x-none"/>
        </w:rPr>
        <w:t>r</w:t>
      </w:r>
      <w:r w:rsidRPr="004F4CC9">
        <w:rPr>
          <w:color w:val="000000" w:themeColor="text1"/>
          <w:sz w:val="22"/>
          <w:szCs w:val="22"/>
          <w:lang w:eastAsia="x-none"/>
        </w:rPr>
        <w:t xml:space="preserve">io Taquari-Antas, RS. </w:t>
      </w:r>
      <w:r w:rsidRPr="004F4CC9">
        <w:rPr>
          <w:iCs/>
          <w:color w:val="000000" w:themeColor="text1"/>
          <w:sz w:val="22"/>
          <w:szCs w:val="22"/>
          <w:lang w:eastAsia="x-none"/>
        </w:rPr>
        <w:t xml:space="preserve">Revista Brasileira de Ciências Ambientais, v. 46, p. 29-45, 2017. </w:t>
      </w:r>
      <w:r w:rsidR="003618CF" w:rsidRPr="004F4CC9">
        <w:rPr>
          <w:iCs/>
          <w:color w:val="000000" w:themeColor="text1"/>
          <w:sz w:val="22"/>
          <w:szCs w:val="22"/>
          <w:lang w:eastAsia="x-none"/>
        </w:rPr>
        <w:t>DOI: https://doi.org/10.5327/Z2176-947820170233</w:t>
      </w:r>
      <w:r w:rsidRPr="004F4CC9">
        <w:rPr>
          <w:iCs/>
          <w:color w:val="000000" w:themeColor="text1"/>
          <w:sz w:val="22"/>
          <w:szCs w:val="22"/>
          <w:lang w:eastAsia="x-none"/>
        </w:rPr>
        <w:t>.</w:t>
      </w:r>
    </w:p>
    <w:p w14:paraId="4395069C" w14:textId="0F019E78" w:rsidR="00846AAF" w:rsidRPr="004F4CC9"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CETESB. COMPANHIA AMBIENTAL DO ESTADO DE SÃO PAULO. Drenagem urbana: Manual de projeto. 3. ed.</w:t>
      </w:r>
      <w:r w:rsidR="003618CF" w:rsidRPr="004F4CC9">
        <w:rPr>
          <w:color w:val="000000" w:themeColor="text1"/>
          <w:sz w:val="22"/>
          <w:szCs w:val="22"/>
          <w:lang w:eastAsia="x-none"/>
        </w:rPr>
        <w:t>,</w:t>
      </w:r>
      <w:r w:rsidRPr="004F4CC9">
        <w:rPr>
          <w:color w:val="000000" w:themeColor="text1"/>
          <w:sz w:val="22"/>
          <w:szCs w:val="22"/>
          <w:lang w:eastAsia="x-none"/>
        </w:rPr>
        <w:t xml:space="preserve"> São Paulo, </w:t>
      </w:r>
      <w:r w:rsidR="003618CF" w:rsidRPr="004F4CC9">
        <w:rPr>
          <w:color w:val="000000" w:themeColor="text1"/>
          <w:sz w:val="22"/>
          <w:szCs w:val="22"/>
          <w:lang w:eastAsia="x-none"/>
        </w:rPr>
        <w:t xml:space="preserve">492p., </w:t>
      </w:r>
      <w:r w:rsidRPr="004F4CC9">
        <w:rPr>
          <w:color w:val="000000" w:themeColor="text1"/>
          <w:sz w:val="22"/>
          <w:szCs w:val="22"/>
          <w:lang w:eastAsia="x-none"/>
        </w:rPr>
        <w:t>1986.</w:t>
      </w:r>
    </w:p>
    <w:p w14:paraId="472B5FE5" w14:textId="4500915C" w:rsidR="00846AAF" w:rsidRPr="004F4CC9"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 xml:space="preserve">KOBIYAMA, M.; </w:t>
      </w:r>
      <w:r w:rsidR="00E22FBB" w:rsidRPr="004F4CC9">
        <w:rPr>
          <w:color w:val="000000" w:themeColor="text1"/>
          <w:sz w:val="22"/>
          <w:szCs w:val="22"/>
          <w:lang w:eastAsia="x-none"/>
        </w:rPr>
        <w:t>MENDONÇA</w:t>
      </w:r>
      <w:r w:rsidRPr="004F4CC9">
        <w:rPr>
          <w:color w:val="000000" w:themeColor="text1"/>
          <w:sz w:val="22"/>
          <w:szCs w:val="22"/>
          <w:lang w:eastAsia="x-none"/>
        </w:rPr>
        <w:t xml:space="preserve">, M.; </w:t>
      </w:r>
      <w:r w:rsidR="00E22FBB" w:rsidRPr="004F4CC9">
        <w:rPr>
          <w:color w:val="000000" w:themeColor="text1"/>
          <w:sz w:val="22"/>
          <w:szCs w:val="22"/>
          <w:lang w:eastAsia="x-none"/>
        </w:rPr>
        <w:t>MORENO</w:t>
      </w:r>
      <w:r w:rsidRPr="004F4CC9">
        <w:rPr>
          <w:color w:val="000000" w:themeColor="text1"/>
          <w:sz w:val="22"/>
          <w:szCs w:val="22"/>
          <w:lang w:eastAsia="x-none"/>
        </w:rPr>
        <w:t>, D.</w:t>
      </w:r>
      <w:r w:rsidR="00E22FBB">
        <w:rPr>
          <w:color w:val="000000" w:themeColor="text1"/>
          <w:sz w:val="22"/>
          <w:szCs w:val="22"/>
          <w:lang w:eastAsia="x-none"/>
        </w:rPr>
        <w:t xml:space="preserve"> </w:t>
      </w:r>
      <w:r w:rsidRPr="004F4CC9">
        <w:rPr>
          <w:color w:val="000000" w:themeColor="text1"/>
          <w:sz w:val="22"/>
          <w:szCs w:val="22"/>
          <w:lang w:eastAsia="x-none"/>
        </w:rPr>
        <w:t xml:space="preserve">A.; </w:t>
      </w:r>
      <w:r w:rsidR="00E22FBB" w:rsidRPr="004F4CC9">
        <w:rPr>
          <w:color w:val="000000" w:themeColor="text1"/>
          <w:sz w:val="22"/>
          <w:szCs w:val="22"/>
          <w:lang w:eastAsia="x-none"/>
        </w:rPr>
        <w:t>MARCELINO</w:t>
      </w:r>
      <w:r w:rsidRPr="004F4CC9">
        <w:rPr>
          <w:color w:val="000000" w:themeColor="text1"/>
          <w:sz w:val="22"/>
          <w:szCs w:val="22"/>
          <w:lang w:eastAsia="x-none"/>
        </w:rPr>
        <w:t>, I.</w:t>
      </w:r>
      <w:r w:rsidR="003618CF" w:rsidRPr="004F4CC9">
        <w:rPr>
          <w:color w:val="000000" w:themeColor="text1"/>
          <w:sz w:val="22"/>
          <w:szCs w:val="22"/>
          <w:lang w:eastAsia="x-none"/>
        </w:rPr>
        <w:t xml:space="preserve"> </w:t>
      </w:r>
      <w:r w:rsidRPr="004F4CC9">
        <w:rPr>
          <w:color w:val="000000" w:themeColor="text1"/>
          <w:sz w:val="22"/>
          <w:szCs w:val="22"/>
          <w:lang w:eastAsia="x-none"/>
        </w:rPr>
        <w:t>P.</w:t>
      </w:r>
      <w:r w:rsidR="003618CF" w:rsidRPr="004F4CC9">
        <w:rPr>
          <w:color w:val="000000" w:themeColor="text1"/>
          <w:sz w:val="22"/>
          <w:szCs w:val="22"/>
          <w:lang w:eastAsia="x-none"/>
        </w:rPr>
        <w:t xml:space="preserve"> </w:t>
      </w:r>
      <w:r w:rsidRPr="004F4CC9">
        <w:rPr>
          <w:color w:val="000000" w:themeColor="text1"/>
          <w:sz w:val="22"/>
          <w:szCs w:val="22"/>
          <w:lang w:eastAsia="x-none"/>
        </w:rPr>
        <w:t>V.</w:t>
      </w:r>
      <w:r w:rsidR="003618CF" w:rsidRPr="004F4CC9">
        <w:rPr>
          <w:color w:val="000000" w:themeColor="text1"/>
          <w:sz w:val="22"/>
          <w:szCs w:val="22"/>
          <w:lang w:eastAsia="x-none"/>
        </w:rPr>
        <w:t xml:space="preserve"> </w:t>
      </w:r>
      <w:r w:rsidRPr="004F4CC9">
        <w:rPr>
          <w:color w:val="000000" w:themeColor="text1"/>
          <w:sz w:val="22"/>
          <w:szCs w:val="22"/>
          <w:lang w:eastAsia="x-none"/>
        </w:rPr>
        <w:t xml:space="preserve">O.; </w:t>
      </w:r>
      <w:r w:rsidR="00E22FBB" w:rsidRPr="004F4CC9">
        <w:rPr>
          <w:color w:val="000000" w:themeColor="text1"/>
          <w:sz w:val="22"/>
          <w:szCs w:val="22"/>
          <w:lang w:eastAsia="x-none"/>
        </w:rPr>
        <w:t>MARCELINO</w:t>
      </w:r>
      <w:r w:rsidRPr="004F4CC9">
        <w:rPr>
          <w:color w:val="000000" w:themeColor="text1"/>
          <w:sz w:val="22"/>
          <w:szCs w:val="22"/>
          <w:lang w:eastAsia="x-none"/>
        </w:rPr>
        <w:t>, E.</w:t>
      </w:r>
      <w:r w:rsidR="003618CF" w:rsidRPr="004F4CC9">
        <w:rPr>
          <w:color w:val="000000" w:themeColor="text1"/>
          <w:sz w:val="22"/>
          <w:szCs w:val="22"/>
          <w:lang w:eastAsia="x-none"/>
        </w:rPr>
        <w:t xml:space="preserve"> </w:t>
      </w:r>
      <w:r w:rsidRPr="004F4CC9">
        <w:rPr>
          <w:color w:val="000000" w:themeColor="text1"/>
          <w:sz w:val="22"/>
          <w:szCs w:val="22"/>
          <w:lang w:eastAsia="x-none"/>
        </w:rPr>
        <w:t xml:space="preserve">V.; </w:t>
      </w:r>
      <w:r w:rsidR="00E22FBB" w:rsidRPr="004F4CC9">
        <w:rPr>
          <w:color w:val="000000" w:themeColor="text1"/>
          <w:sz w:val="22"/>
          <w:szCs w:val="22"/>
          <w:lang w:eastAsia="x-none"/>
        </w:rPr>
        <w:t>GONÇALVES</w:t>
      </w:r>
      <w:r w:rsidRPr="004F4CC9">
        <w:rPr>
          <w:color w:val="000000" w:themeColor="text1"/>
          <w:sz w:val="22"/>
          <w:szCs w:val="22"/>
          <w:lang w:eastAsia="x-none"/>
        </w:rPr>
        <w:t>, E.</w:t>
      </w:r>
      <w:r w:rsidR="003618CF" w:rsidRPr="004F4CC9">
        <w:rPr>
          <w:color w:val="000000" w:themeColor="text1"/>
          <w:sz w:val="22"/>
          <w:szCs w:val="22"/>
          <w:lang w:eastAsia="x-none"/>
        </w:rPr>
        <w:t xml:space="preserve"> </w:t>
      </w:r>
      <w:r w:rsidRPr="004F4CC9">
        <w:rPr>
          <w:color w:val="000000" w:themeColor="text1"/>
          <w:sz w:val="22"/>
          <w:szCs w:val="22"/>
          <w:lang w:eastAsia="x-none"/>
        </w:rPr>
        <w:t>F.; BRAZETTI, L.</w:t>
      </w:r>
      <w:r w:rsidR="003618CF" w:rsidRPr="004F4CC9">
        <w:rPr>
          <w:color w:val="000000" w:themeColor="text1"/>
          <w:sz w:val="22"/>
          <w:szCs w:val="22"/>
          <w:lang w:eastAsia="x-none"/>
        </w:rPr>
        <w:t xml:space="preserve"> </w:t>
      </w:r>
      <w:r w:rsidRPr="004F4CC9">
        <w:rPr>
          <w:color w:val="000000" w:themeColor="text1"/>
          <w:sz w:val="22"/>
          <w:szCs w:val="22"/>
          <w:lang w:eastAsia="x-none"/>
        </w:rPr>
        <w:t>L.</w:t>
      </w:r>
      <w:r w:rsidR="003618CF" w:rsidRPr="004F4CC9">
        <w:rPr>
          <w:color w:val="000000" w:themeColor="text1"/>
          <w:sz w:val="22"/>
          <w:szCs w:val="22"/>
          <w:lang w:eastAsia="x-none"/>
        </w:rPr>
        <w:t xml:space="preserve"> </w:t>
      </w:r>
      <w:r w:rsidRPr="004F4CC9">
        <w:rPr>
          <w:color w:val="000000" w:themeColor="text1"/>
          <w:sz w:val="22"/>
          <w:szCs w:val="22"/>
          <w:lang w:eastAsia="x-none"/>
        </w:rPr>
        <w:t>P.; GOERL, R.</w:t>
      </w:r>
      <w:r w:rsidR="003618CF" w:rsidRPr="004F4CC9">
        <w:rPr>
          <w:color w:val="000000" w:themeColor="text1"/>
          <w:sz w:val="22"/>
          <w:szCs w:val="22"/>
          <w:lang w:eastAsia="x-none"/>
        </w:rPr>
        <w:t xml:space="preserve"> </w:t>
      </w:r>
      <w:r w:rsidRPr="004F4CC9">
        <w:rPr>
          <w:color w:val="000000" w:themeColor="text1"/>
          <w:sz w:val="22"/>
          <w:szCs w:val="22"/>
          <w:lang w:eastAsia="x-none"/>
        </w:rPr>
        <w:t xml:space="preserve">R.; MOLLERI, G.; RUDORFF, R. Prevenção de desastres naturais: conceitos básicos. </w:t>
      </w:r>
      <w:r w:rsidR="006A5CB3" w:rsidRPr="004F4CC9">
        <w:rPr>
          <w:color w:val="000000" w:themeColor="text1"/>
          <w:sz w:val="22"/>
          <w:szCs w:val="22"/>
          <w:lang w:eastAsia="x-none"/>
        </w:rPr>
        <w:t>Organic Trading</w:t>
      </w:r>
      <w:r w:rsidR="00E22FBB">
        <w:rPr>
          <w:color w:val="000000" w:themeColor="text1"/>
          <w:sz w:val="22"/>
          <w:szCs w:val="22"/>
          <w:lang w:eastAsia="x-none"/>
        </w:rPr>
        <w:t>,</w:t>
      </w:r>
      <w:r w:rsidR="003618CF" w:rsidRPr="004F4CC9">
        <w:rPr>
          <w:color w:val="000000" w:themeColor="text1"/>
          <w:sz w:val="22"/>
          <w:szCs w:val="22"/>
          <w:lang w:eastAsia="x-none"/>
        </w:rPr>
        <w:t xml:space="preserve"> 109p,</w:t>
      </w:r>
      <w:r w:rsidR="006A5CB3" w:rsidRPr="004F4CC9">
        <w:rPr>
          <w:color w:val="000000" w:themeColor="text1"/>
          <w:sz w:val="22"/>
          <w:szCs w:val="22"/>
          <w:lang w:eastAsia="x-none"/>
        </w:rPr>
        <w:t xml:space="preserve"> </w:t>
      </w:r>
      <w:r w:rsidRPr="004F4CC9">
        <w:rPr>
          <w:color w:val="000000" w:themeColor="text1"/>
          <w:sz w:val="22"/>
          <w:szCs w:val="22"/>
          <w:lang w:eastAsia="x-none"/>
        </w:rPr>
        <w:t>Curitiba, 2006.</w:t>
      </w:r>
    </w:p>
    <w:p w14:paraId="660AAA22" w14:textId="1F38718F" w:rsidR="00846AAF" w:rsidRPr="004F4CC9" w:rsidRDefault="00846AAF" w:rsidP="00F03418">
      <w:pPr>
        <w:pStyle w:val="Default"/>
        <w:ind w:left="284" w:hanging="284"/>
        <w:jc w:val="both"/>
        <w:rPr>
          <w:color w:val="000000" w:themeColor="text1"/>
          <w:sz w:val="22"/>
          <w:szCs w:val="22"/>
        </w:rPr>
      </w:pPr>
      <w:r w:rsidRPr="004F4CC9">
        <w:rPr>
          <w:color w:val="000000" w:themeColor="text1"/>
          <w:sz w:val="22"/>
          <w:szCs w:val="22"/>
          <w:lang w:eastAsia="x-none"/>
        </w:rPr>
        <w:t>MORUZZI, R. B.; OLIVEIRA, S. C.</w:t>
      </w:r>
      <w:r w:rsidR="003618CF" w:rsidRPr="004F4CC9">
        <w:rPr>
          <w:color w:val="000000" w:themeColor="text1"/>
          <w:sz w:val="22"/>
          <w:szCs w:val="22"/>
          <w:lang w:eastAsia="x-none"/>
        </w:rPr>
        <w:t xml:space="preserve"> </w:t>
      </w:r>
      <w:r w:rsidRPr="004F4CC9">
        <w:rPr>
          <w:color w:val="000000" w:themeColor="text1"/>
          <w:sz w:val="22"/>
          <w:szCs w:val="22"/>
          <w:lang w:eastAsia="x-none"/>
        </w:rPr>
        <w:t xml:space="preserve"> Relação entre intensidade, duração e frequência de chuvas em Rio Claro, SP: Métodos e aplicação. Teoria e Prática na Engenharia Civil, n.</w:t>
      </w:r>
      <w:r w:rsidR="00E22FBB">
        <w:rPr>
          <w:color w:val="000000" w:themeColor="text1"/>
          <w:sz w:val="22"/>
          <w:szCs w:val="22"/>
          <w:lang w:eastAsia="x-none"/>
        </w:rPr>
        <w:t xml:space="preserve"> </w:t>
      </w:r>
      <w:r w:rsidRPr="004F4CC9">
        <w:rPr>
          <w:color w:val="000000" w:themeColor="text1"/>
          <w:sz w:val="22"/>
          <w:szCs w:val="22"/>
          <w:lang w:eastAsia="x-none"/>
        </w:rPr>
        <w:t>13, p.</w:t>
      </w:r>
      <w:r w:rsidR="00E22FBB">
        <w:rPr>
          <w:color w:val="000000" w:themeColor="text1"/>
          <w:sz w:val="22"/>
          <w:szCs w:val="22"/>
          <w:lang w:eastAsia="x-none"/>
        </w:rPr>
        <w:t xml:space="preserve"> </w:t>
      </w:r>
      <w:r w:rsidRPr="004F4CC9">
        <w:rPr>
          <w:color w:val="000000" w:themeColor="text1"/>
          <w:sz w:val="22"/>
          <w:szCs w:val="22"/>
          <w:lang w:eastAsia="x-none"/>
        </w:rPr>
        <w:t>59-68</w:t>
      </w:r>
      <w:r w:rsidR="00E12A09" w:rsidRPr="004F4CC9">
        <w:rPr>
          <w:color w:val="000000" w:themeColor="text1"/>
          <w:sz w:val="22"/>
          <w:szCs w:val="22"/>
          <w:lang w:eastAsia="x-none"/>
        </w:rPr>
        <w:t xml:space="preserve">. 2009. </w:t>
      </w:r>
      <w:r w:rsidR="00F03418" w:rsidRPr="004F4CC9">
        <w:rPr>
          <w:color w:val="000000" w:themeColor="text1"/>
          <w:sz w:val="22"/>
          <w:szCs w:val="22"/>
        </w:rPr>
        <w:t>Disponível em</w:t>
      </w:r>
      <w:r w:rsidR="003618CF" w:rsidRPr="004F4CC9">
        <w:rPr>
          <w:color w:val="000000" w:themeColor="text1"/>
          <w:sz w:val="22"/>
          <w:szCs w:val="22"/>
        </w:rPr>
        <w:t>:</w:t>
      </w:r>
      <w:r w:rsidR="00F03418" w:rsidRPr="004F4CC9">
        <w:rPr>
          <w:color w:val="000000" w:themeColor="text1"/>
          <w:sz w:val="22"/>
          <w:szCs w:val="22"/>
        </w:rPr>
        <w:t xml:space="preserve"> http://www.editoradunas.com.br/revistatpec/Sumario_Numero13.htm. Acesso em: 27 jun</w:t>
      </w:r>
      <w:r w:rsidR="003618CF" w:rsidRPr="004F4CC9">
        <w:rPr>
          <w:color w:val="000000" w:themeColor="text1"/>
          <w:sz w:val="22"/>
          <w:szCs w:val="22"/>
        </w:rPr>
        <w:t>.</w:t>
      </w:r>
      <w:r w:rsidR="00F03418" w:rsidRPr="004F4CC9">
        <w:rPr>
          <w:color w:val="000000" w:themeColor="text1"/>
          <w:sz w:val="22"/>
          <w:szCs w:val="22"/>
        </w:rPr>
        <w:t xml:space="preserve"> 20</w:t>
      </w:r>
      <w:r w:rsidR="00A37655">
        <w:rPr>
          <w:color w:val="000000" w:themeColor="text1"/>
          <w:sz w:val="22"/>
          <w:szCs w:val="22"/>
        </w:rPr>
        <w:t>23</w:t>
      </w:r>
      <w:r w:rsidR="00F03418" w:rsidRPr="004F4CC9">
        <w:rPr>
          <w:color w:val="000000" w:themeColor="text1"/>
          <w:sz w:val="22"/>
          <w:szCs w:val="22"/>
        </w:rPr>
        <w:t>.</w:t>
      </w:r>
    </w:p>
    <w:p w14:paraId="4CC893CB" w14:textId="77777777" w:rsidR="003618CF" w:rsidRPr="004F4CC9" w:rsidRDefault="003618CF" w:rsidP="003618CF">
      <w:pPr>
        <w:ind w:left="284" w:hanging="284"/>
        <w:jc w:val="both"/>
        <w:rPr>
          <w:color w:val="000000" w:themeColor="text1"/>
          <w:sz w:val="22"/>
          <w:szCs w:val="22"/>
          <w:lang w:eastAsia="x-none"/>
        </w:rPr>
      </w:pPr>
      <w:r w:rsidRPr="004F4CC9">
        <w:rPr>
          <w:color w:val="000000" w:themeColor="text1"/>
          <w:sz w:val="22"/>
          <w:szCs w:val="22"/>
          <w:lang w:eastAsia="x-none"/>
        </w:rPr>
        <w:t xml:space="preserve">OLIVEIRA, J. P. B. D.; CECÍLIO, R. A.; PRUSKI, F. F.; ZANETTI, S. S. Espacialização da </w:t>
      </w:r>
      <w:proofErr w:type="spellStart"/>
      <w:r w:rsidRPr="004F4CC9">
        <w:rPr>
          <w:color w:val="000000" w:themeColor="text1"/>
          <w:sz w:val="22"/>
          <w:szCs w:val="22"/>
          <w:lang w:eastAsia="x-none"/>
        </w:rPr>
        <w:t>erosividade</w:t>
      </w:r>
      <w:proofErr w:type="spellEnd"/>
      <w:r w:rsidRPr="004F4CC9">
        <w:rPr>
          <w:color w:val="000000" w:themeColor="text1"/>
          <w:sz w:val="22"/>
          <w:szCs w:val="22"/>
          <w:lang w:eastAsia="x-none"/>
        </w:rPr>
        <w:t xml:space="preserve"> das chuvas no Brasil a partir de séries sintéticas de precipitação. Revista Brasileira de Ciências Agrárias, v. 10, n. 4, p. 558-563, 2015. DOI: https://doi.org/10.5039/agraria.v10i4a4998.</w:t>
      </w:r>
    </w:p>
    <w:p w14:paraId="705D96D7" w14:textId="20A7CEB6" w:rsidR="00846AAF"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PENNER, G. C.; NASCIMENTO, C. R. P. Análise estatística da precipitação máxima diária para Franca</w:t>
      </w:r>
      <w:r w:rsidR="00927718" w:rsidRPr="004F4CC9">
        <w:rPr>
          <w:color w:val="000000" w:themeColor="text1"/>
          <w:sz w:val="22"/>
          <w:szCs w:val="22"/>
          <w:lang w:eastAsia="x-none"/>
        </w:rPr>
        <w:t xml:space="preserve">, </w:t>
      </w:r>
      <w:r w:rsidRPr="004F4CC9">
        <w:rPr>
          <w:color w:val="000000" w:themeColor="text1"/>
          <w:sz w:val="22"/>
          <w:szCs w:val="22"/>
          <w:lang w:eastAsia="x-none"/>
        </w:rPr>
        <w:t xml:space="preserve">SP, como o propósito da curva IDF. Revista Ciências Exatas e Naturais, </w:t>
      </w:r>
      <w:r w:rsidR="00F03418" w:rsidRPr="004F4CC9">
        <w:rPr>
          <w:color w:val="000000" w:themeColor="text1"/>
          <w:sz w:val="22"/>
          <w:szCs w:val="22"/>
          <w:lang w:eastAsia="x-none"/>
        </w:rPr>
        <w:t>v</w:t>
      </w:r>
      <w:r w:rsidRPr="004F4CC9">
        <w:rPr>
          <w:color w:val="000000" w:themeColor="text1"/>
          <w:sz w:val="22"/>
          <w:szCs w:val="22"/>
          <w:lang w:eastAsia="x-none"/>
        </w:rPr>
        <w:t>.</w:t>
      </w:r>
      <w:r w:rsidR="003618CF" w:rsidRPr="004F4CC9">
        <w:rPr>
          <w:color w:val="000000" w:themeColor="text1"/>
          <w:sz w:val="22"/>
          <w:szCs w:val="22"/>
          <w:lang w:eastAsia="x-none"/>
        </w:rPr>
        <w:t xml:space="preserve"> </w:t>
      </w:r>
      <w:r w:rsidRPr="004F4CC9">
        <w:rPr>
          <w:color w:val="000000" w:themeColor="text1"/>
          <w:sz w:val="22"/>
          <w:szCs w:val="22"/>
          <w:lang w:eastAsia="x-none"/>
        </w:rPr>
        <w:t>20, n</w:t>
      </w:r>
      <w:r w:rsidR="00F03418" w:rsidRPr="004F4CC9">
        <w:rPr>
          <w:color w:val="000000" w:themeColor="text1"/>
          <w:sz w:val="22"/>
          <w:szCs w:val="22"/>
          <w:lang w:eastAsia="x-none"/>
        </w:rPr>
        <w:t>.</w:t>
      </w:r>
      <w:r w:rsidR="003618CF" w:rsidRPr="004F4CC9">
        <w:rPr>
          <w:color w:val="000000" w:themeColor="text1"/>
          <w:sz w:val="22"/>
          <w:szCs w:val="22"/>
          <w:lang w:eastAsia="x-none"/>
        </w:rPr>
        <w:t xml:space="preserve"> </w:t>
      </w:r>
      <w:r w:rsidRPr="004F4CC9">
        <w:rPr>
          <w:color w:val="000000" w:themeColor="text1"/>
          <w:sz w:val="22"/>
          <w:szCs w:val="22"/>
          <w:lang w:eastAsia="x-none"/>
        </w:rPr>
        <w:t>1, 2018.</w:t>
      </w:r>
      <w:r w:rsidR="00F03418" w:rsidRPr="004F4CC9">
        <w:rPr>
          <w:color w:val="000000" w:themeColor="text1"/>
          <w:sz w:val="22"/>
          <w:szCs w:val="22"/>
          <w:lang w:eastAsia="x-none"/>
        </w:rPr>
        <w:t xml:space="preserve"> DOI:</w:t>
      </w:r>
      <w:r w:rsidR="00687747">
        <w:rPr>
          <w:color w:val="000000" w:themeColor="text1"/>
          <w:sz w:val="22"/>
          <w:szCs w:val="22"/>
          <w:lang w:eastAsia="x-none"/>
        </w:rPr>
        <w:t xml:space="preserve"> </w:t>
      </w:r>
      <w:r w:rsidR="00F03418" w:rsidRPr="004F4CC9">
        <w:rPr>
          <w:color w:val="000000" w:themeColor="text1"/>
          <w:sz w:val="22"/>
          <w:szCs w:val="22"/>
          <w:lang w:eastAsia="x-none"/>
        </w:rPr>
        <w:t>10.5935/RECEN.2018.01.01.</w:t>
      </w:r>
    </w:p>
    <w:p w14:paraId="60B1E5FF" w14:textId="2E597087" w:rsidR="00E614A6" w:rsidRDefault="00E614A6" w:rsidP="00846AAF">
      <w:pPr>
        <w:ind w:left="284" w:hanging="284"/>
        <w:jc w:val="both"/>
        <w:rPr>
          <w:color w:val="000000" w:themeColor="text1"/>
          <w:sz w:val="22"/>
          <w:szCs w:val="22"/>
          <w:lang w:eastAsia="x-none"/>
        </w:rPr>
      </w:pPr>
      <w:r w:rsidRPr="004F4CC9">
        <w:rPr>
          <w:color w:val="000000" w:themeColor="text1"/>
          <w:sz w:val="22"/>
          <w:szCs w:val="22"/>
          <w:lang w:eastAsia="x-none"/>
        </w:rPr>
        <w:t>PEREIRA, D. C.; DUARTE</w:t>
      </w:r>
      <w:r>
        <w:rPr>
          <w:color w:val="000000" w:themeColor="text1"/>
          <w:sz w:val="22"/>
          <w:szCs w:val="22"/>
          <w:lang w:eastAsia="x-none"/>
        </w:rPr>
        <w:t>, L.R.</w:t>
      </w:r>
      <w:r w:rsidRPr="004F4CC9">
        <w:rPr>
          <w:color w:val="000000" w:themeColor="text1"/>
          <w:sz w:val="22"/>
          <w:szCs w:val="22"/>
          <w:lang w:eastAsia="x-none"/>
        </w:rPr>
        <w:t>; SARMENTO</w:t>
      </w:r>
      <w:r>
        <w:rPr>
          <w:color w:val="000000" w:themeColor="text1"/>
          <w:sz w:val="22"/>
          <w:szCs w:val="22"/>
          <w:lang w:eastAsia="x-none"/>
        </w:rPr>
        <w:t xml:space="preserve"> A. P.</w:t>
      </w:r>
      <w:r w:rsidRPr="004F4CC9">
        <w:rPr>
          <w:color w:val="000000" w:themeColor="text1"/>
          <w:sz w:val="22"/>
          <w:szCs w:val="22"/>
          <w:lang w:eastAsia="x-none"/>
        </w:rPr>
        <w:t xml:space="preserve"> Determinação da curva de intensidade, duração e frequência do município de Ipameri-GO. REEC. Revista Eletrônica de Engenharia Civil</w:t>
      </w:r>
      <w:r>
        <w:rPr>
          <w:color w:val="000000" w:themeColor="text1"/>
          <w:sz w:val="22"/>
          <w:szCs w:val="22"/>
          <w:lang w:eastAsia="x-none"/>
        </w:rPr>
        <w:t>,</w:t>
      </w:r>
      <w:r w:rsidRPr="004F4CC9">
        <w:rPr>
          <w:color w:val="000000" w:themeColor="text1"/>
          <w:sz w:val="22"/>
          <w:szCs w:val="22"/>
          <w:lang w:eastAsia="x-none"/>
        </w:rPr>
        <w:t xml:space="preserve"> v. 13, n. 2, 2017. DOI: https://doi.org/10.5216/reec.v13i2.43330.</w:t>
      </w:r>
    </w:p>
    <w:p w14:paraId="17044E4D" w14:textId="2E861A8D" w:rsidR="006977F5" w:rsidRPr="004F4CC9" w:rsidRDefault="006977F5" w:rsidP="00846AAF">
      <w:pPr>
        <w:ind w:left="284" w:hanging="284"/>
        <w:jc w:val="both"/>
        <w:rPr>
          <w:color w:val="000000" w:themeColor="text1"/>
          <w:sz w:val="22"/>
          <w:szCs w:val="22"/>
          <w:lang w:eastAsia="x-none"/>
        </w:rPr>
      </w:pPr>
      <w:r>
        <w:rPr>
          <w:color w:val="000000" w:themeColor="text1"/>
          <w:sz w:val="22"/>
          <w:szCs w:val="22"/>
          <w:lang w:eastAsia="x-none"/>
        </w:rPr>
        <w:t>PINHEIRO, E. C.  Contribuições em inferência e modelagem de valores extremos. Tese (Doutorado em Estatística).  Instituto de Matemática e Estatística. Universidade de São Paulo (USP), São Paulo, SP, 2013.</w:t>
      </w:r>
    </w:p>
    <w:p w14:paraId="51709736" w14:textId="251EEBA3" w:rsidR="00846AAF" w:rsidRPr="004F4CC9"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 xml:space="preserve">PINTO, E. J. </w:t>
      </w:r>
      <w:r w:rsidR="00160632" w:rsidRPr="004F4CC9">
        <w:rPr>
          <w:color w:val="000000" w:themeColor="text1"/>
          <w:sz w:val="22"/>
          <w:szCs w:val="22"/>
          <w:lang w:eastAsia="x-none"/>
        </w:rPr>
        <w:t>D</w:t>
      </w:r>
      <w:r w:rsidRPr="004F4CC9">
        <w:rPr>
          <w:color w:val="000000" w:themeColor="text1"/>
          <w:sz w:val="22"/>
          <w:szCs w:val="22"/>
          <w:lang w:eastAsia="x-none"/>
        </w:rPr>
        <w:t xml:space="preserve">. A. </w:t>
      </w:r>
      <w:r w:rsidR="003618CF" w:rsidRPr="004F4CC9">
        <w:rPr>
          <w:color w:val="000000" w:themeColor="text1"/>
          <w:sz w:val="22"/>
          <w:szCs w:val="22"/>
          <w:lang w:eastAsia="x-none"/>
        </w:rPr>
        <w:t xml:space="preserve"> </w:t>
      </w:r>
      <w:r w:rsidRPr="004F4CC9">
        <w:rPr>
          <w:color w:val="000000" w:themeColor="text1"/>
          <w:sz w:val="22"/>
          <w:szCs w:val="22"/>
          <w:lang w:eastAsia="x-none"/>
        </w:rPr>
        <w:t>Atlas pluviométrico do Brasil: Metodologia para definição das equações Intensidade-Duração-Frequência do Projeto Atlas Pluviométrico. Belo Horizonte. Companhia de Pesquisa de Recursos Minera</w:t>
      </w:r>
      <w:r w:rsidR="006178BB" w:rsidRPr="004F4CC9">
        <w:rPr>
          <w:color w:val="000000" w:themeColor="text1"/>
          <w:sz w:val="22"/>
          <w:szCs w:val="22"/>
          <w:lang w:eastAsia="x-none"/>
        </w:rPr>
        <w:t xml:space="preserve">is. </w:t>
      </w:r>
      <w:r w:rsidRPr="004F4CC9">
        <w:rPr>
          <w:color w:val="000000" w:themeColor="text1"/>
          <w:sz w:val="22"/>
          <w:szCs w:val="22"/>
          <w:lang w:eastAsia="x-none"/>
        </w:rPr>
        <w:t>CPRM. 2013. Disponível em: https://rigeo.cprm.gov.br/jspui/handle/doc/11560. Acesso em: 21</w:t>
      </w:r>
      <w:r w:rsidR="00F03418" w:rsidRPr="004F4CC9">
        <w:rPr>
          <w:color w:val="000000" w:themeColor="text1"/>
          <w:sz w:val="22"/>
          <w:szCs w:val="22"/>
          <w:lang w:eastAsia="x-none"/>
        </w:rPr>
        <w:t xml:space="preserve"> </w:t>
      </w:r>
      <w:r w:rsidRPr="004F4CC9">
        <w:rPr>
          <w:color w:val="000000" w:themeColor="text1"/>
          <w:sz w:val="22"/>
          <w:szCs w:val="22"/>
          <w:lang w:eastAsia="x-none"/>
        </w:rPr>
        <w:t>jun. 2023.</w:t>
      </w:r>
    </w:p>
    <w:p w14:paraId="6765DC0A" w14:textId="1F3B343D" w:rsidR="00846AAF" w:rsidRPr="004F4CC9"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SILVA, S. R.; ARAÚJO, G. R. S. Algoritmo para determinação da equação de chuvas intensas. Revista Brasileira de Geografia Física, v.</w:t>
      </w:r>
      <w:r w:rsidR="00682805" w:rsidRPr="004F4CC9">
        <w:rPr>
          <w:color w:val="000000" w:themeColor="text1"/>
          <w:sz w:val="22"/>
          <w:szCs w:val="22"/>
          <w:lang w:eastAsia="x-none"/>
        </w:rPr>
        <w:t xml:space="preserve"> </w:t>
      </w:r>
      <w:r w:rsidRPr="004F4CC9">
        <w:rPr>
          <w:color w:val="000000" w:themeColor="text1"/>
          <w:sz w:val="22"/>
          <w:szCs w:val="22"/>
          <w:lang w:eastAsia="x-none"/>
        </w:rPr>
        <w:t>6, n.</w:t>
      </w:r>
      <w:r w:rsidR="00682805" w:rsidRPr="004F4CC9">
        <w:rPr>
          <w:color w:val="000000" w:themeColor="text1"/>
          <w:sz w:val="22"/>
          <w:szCs w:val="22"/>
          <w:lang w:eastAsia="x-none"/>
        </w:rPr>
        <w:t xml:space="preserve"> </w:t>
      </w:r>
      <w:r w:rsidRPr="004F4CC9">
        <w:rPr>
          <w:color w:val="000000" w:themeColor="text1"/>
          <w:sz w:val="22"/>
          <w:szCs w:val="22"/>
          <w:lang w:eastAsia="x-none"/>
        </w:rPr>
        <w:t>5, p. 1371-1383, 2013.</w:t>
      </w:r>
    </w:p>
    <w:p w14:paraId="4AF767A2" w14:textId="7855E76C" w:rsidR="004F4CC9" w:rsidRPr="004F4CC9" w:rsidRDefault="004F4CC9" w:rsidP="004F4CC9">
      <w:pPr>
        <w:ind w:left="284" w:hanging="284"/>
        <w:jc w:val="both"/>
        <w:rPr>
          <w:color w:val="000000" w:themeColor="text1"/>
          <w:sz w:val="22"/>
          <w:szCs w:val="22"/>
          <w:lang w:eastAsia="x-none"/>
        </w:rPr>
      </w:pPr>
      <w:r w:rsidRPr="004F4CC9">
        <w:rPr>
          <w:color w:val="000000" w:themeColor="text1"/>
          <w:sz w:val="22"/>
          <w:szCs w:val="22"/>
          <w:lang w:eastAsia="x-none"/>
        </w:rPr>
        <w:t>SILVA, H. R. O; CAVALCANTE, M. M. A. As dimensões da vulnerabilidade social: estudo de caso na cidade de Porto Velho, RO, Brasil. Revista Ciência Geográfica, v. 23, n. 2, p. 500-516, 2020. Disponível  em: https://www.agbbauru.org.br/revista_xxiv_2.html 03.pdf. Acesso em: 27 jun. 2023.</w:t>
      </w:r>
    </w:p>
    <w:p w14:paraId="1FD5DD4C" w14:textId="40A886EE" w:rsidR="004F4CC9" w:rsidRPr="004F4CC9" w:rsidRDefault="004F4CC9" w:rsidP="004F4CC9">
      <w:pPr>
        <w:ind w:left="284" w:hanging="284"/>
        <w:jc w:val="both"/>
        <w:rPr>
          <w:color w:val="000000" w:themeColor="text1"/>
          <w:sz w:val="22"/>
          <w:szCs w:val="22"/>
          <w:lang w:eastAsia="x-none"/>
        </w:rPr>
      </w:pPr>
      <w:r w:rsidRPr="004F4CC9">
        <w:rPr>
          <w:color w:val="000000" w:themeColor="text1"/>
          <w:sz w:val="22"/>
          <w:szCs w:val="22"/>
          <w:lang w:eastAsia="x-none"/>
        </w:rPr>
        <w:t>SOUZA, R. M. S. Vulnerabilidade socioambiental na cidade de Porto Velho, RO: uma análise da estruturação de lugares intraurbanos e a formação de áreas de risco. Tese (Doutorado em Desenvolvimento Regional e Meio Ambiente). Fundação Universidade Federal de Rondônia</w:t>
      </w:r>
      <w:r w:rsidR="006977F5">
        <w:rPr>
          <w:color w:val="000000" w:themeColor="text1"/>
          <w:sz w:val="22"/>
          <w:szCs w:val="22"/>
          <w:lang w:eastAsia="x-none"/>
        </w:rPr>
        <w:t xml:space="preserve"> (UNIR)</w:t>
      </w:r>
      <w:r w:rsidRPr="004F4CC9">
        <w:rPr>
          <w:color w:val="000000" w:themeColor="text1"/>
          <w:sz w:val="22"/>
          <w:szCs w:val="22"/>
          <w:lang w:eastAsia="x-none"/>
        </w:rPr>
        <w:t>, Porto Velho, RO, 2019.</w:t>
      </w:r>
    </w:p>
    <w:p w14:paraId="49B75B47" w14:textId="73EE7A25" w:rsidR="00846AAF" w:rsidRPr="004F4CC9" w:rsidRDefault="00846AAF" w:rsidP="00846AAF">
      <w:pPr>
        <w:ind w:left="284" w:hanging="284"/>
        <w:jc w:val="both"/>
        <w:rPr>
          <w:color w:val="000000" w:themeColor="text1"/>
          <w:sz w:val="22"/>
          <w:szCs w:val="22"/>
          <w:lang w:eastAsia="x-none"/>
        </w:rPr>
      </w:pPr>
      <w:r w:rsidRPr="004F4CC9">
        <w:rPr>
          <w:color w:val="000000" w:themeColor="text1"/>
          <w:sz w:val="22"/>
          <w:szCs w:val="22"/>
          <w:lang w:eastAsia="x-none"/>
        </w:rPr>
        <w:t>SOUZA, R. M. S.; MANIESI, V. A estruturação de lugares intraurbanos e a vulnerabilidade social de Porto Velho, Rondônia. Caminhos de Geografia,</w:t>
      </w:r>
      <w:r w:rsidR="00F03418" w:rsidRPr="004F4CC9">
        <w:rPr>
          <w:color w:val="000000" w:themeColor="text1"/>
          <w:sz w:val="22"/>
          <w:szCs w:val="22"/>
          <w:lang w:eastAsia="x-none"/>
        </w:rPr>
        <w:t xml:space="preserve"> </w:t>
      </w:r>
      <w:r w:rsidRPr="004F4CC9">
        <w:rPr>
          <w:color w:val="000000" w:themeColor="text1"/>
          <w:sz w:val="22"/>
          <w:szCs w:val="22"/>
          <w:lang w:eastAsia="x-none"/>
        </w:rPr>
        <w:t>v. 18, n. 63, p. 30-56, 2017.</w:t>
      </w:r>
      <w:r w:rsidR="00E12A09" w:rsidRPr="004F4CC9">
        <w:rPr>
          <w:color w:val="000000" w:themeColor="text1"/>
          <w:sz w:val="22"/>
          <w:szCs w:val="22"/>
          <w:lang w:eastAsia="x-none"/>
        </w:rPr>
        <w:t xml:space="preserve"> DOI: https://doi.org/10.14393/RCG186302.</w:t>
      </w:r>
    </w:p>
    <w:p w14:paraId="39ABD53F" w14:textId="0189F863" w:rsidR="006178BB" w:rsidRPr="00821917" w:rsidRDefault="006178BB" w:rsidP="00BA0231">
      <w:pPr>
        <w:ind w:left="288" w:hanging="288"/>
        <w:jc w:val="both"/>
        <w:rPr>
          <w:color w:val="000000" w:themeColor="text1"/>
          <w:sz w:val="22"/>
          <w:szCs w:val="22"/>
          <w:lang w:val="en-US" w:eastAsia="x-none"/>
        </w:rPr>
      </w:pPr>
      <w:r w:rsidRPr="004F4CC9">
        <w:rPr>
          <w:color w:val="000000" w:themeColor="text1"/>
          <w:sz w:val="22"/>
          <w:szCs w:val="22"/>
          <w:lang w:val="en-US" w:eastAsia="x-none"/>
        </w:rPr>
        <w:t>WILLMOTT C</w:t>
      </w:r>
      <w:r w:rsidR="00682805" w:rsidRPr="004F4CC9">
        <w:rPr>
          <w:color w:val="000000" w:themeColor="text1"/>
          <w:sz w:val="22"/>
          <w:szCs w:val="22"/>
          <w:lang w:val="en-US" w:eastAsia="x-none"/>
        </w:rPr>
        <w:t xml:space="preserve">. </w:t>
      </w:r>
      <w:r w:rsidRPr="004F4CC9">
        <w:rPr>
          <w:color w:val="000000" w:themeColor="text1"/>
          <w:sz w:val="22"/>
          <w:szCs w:val="22"/>
          <w:lang w:val="en-US" w:eastAsia="x-none"/>
        </w:rPr>
        <w:t>J. On the validation of models. Physical Geography</w:t>
      </w:r>
      <w:r w:rsidR="00682805" w:rsidRPr="004F4CC9">
        <w:rPr>
          <w:color w:val="000000" w:themeColor="text1"/>
          <w:sz w:val="22"/>
          <w:szCs w:val="22"/>
          <w:lang w:val="en-US" w:eastAsia="x-none"/>
        </w:rPr>
        <w:t xml:space="preserve">, v. </w:t>
      </w:r>
      <w:r w:rsidR="00821917" w:rsidRPr="004F4CC9">
        <w:rPr>
          <w:color w:val="000000" w:themeColor="text1"/>
          <w:sz w:val="22"/>
          <w:szCs w:val="22"/>
          <w:lang w:val="en-US" w:eastAsia="x-none"/>
        </w:rPr>
        <w:t>2</w:t>
      </w:r>
      <w:r w:rsidR="00682805" w:rsidRPr="004F4CC9">
        <w:rPr>
          <w:color w:val="000000" w:themeColor="text1"/>
          <w:sz w:val="22"/>
          <w:szCs w:val="22"/>
          <w:lang w:val="en-US" w:eastAsia="x-none"/>
        </w:rPr>
        <w:t>,</w:t>
      </w:r>
      <w:r w:rsidR="00821917" w:rsidRPr="004F4CC9">
        <w:rPr>
          <w:color w:val="000000" w:themeColor="text1"/>
          <w:sz w:val="22"/>
          <w:szCs w:val="22"/>
          <w:lang w:val="en-US" w:eastAsia="x-none"/>
        </w:rPr>
        <w:t xml:space="preserve"> p.</w:t>
      </w:r>
      <w:r w:rsidR="00682805" w:rsidRPr="004F4CC9">
        <w:rPr>
          <w:color w:val="000000" w:themeColor="text1"/>
          <w:sz w:val="22"/>
          <w:szCs w:val="22"/>
          <w:lang w:val="en-US" w:eastAsia="x-none"/>
        </w:rPr>
        <w:t xml:space="preserve"> </w:t>
      </w:r>
      <w:r w:rsidRPr="004F4CC9">
        <w:rPr>
          <w:color w:val="000000" w:themeColor="text1"/>
          <w:sz w:val="22"/>
          <w:szCs w:val="22"/>
          <w:lang w:val="en-US" w:eastAsia="x-none"/>
        </w:rPr>
        <w:t xml:space="preserve">184–194, 1981. </w:t>
      </w:r>
      <w:r w:rsidR="00E563EA">
        <w:rPr>
          <w:color w:val="000000" w:themeColor="text1"/>
          <w:sz w:val="22"/>
          <w:szCs w:val="22"/>
          <w:lang w:val="en-US" w:eastAsia="x-none"/>
        </w:rPr>
        <w:t xml:space="preserve">DOI: </w:t>
      </w:r>
      <w:r w:rsidRPr="004F4CC9">
        <w:rPr>
          <w:color w:val="000000" w:themeColor="text1"/>
          <w:sz w:val="22"/>
          <w:szCs w:val="22"/>
          <w:lang w:val="en-US" w:eastAsia="x-none"/>
        </w:rPr>
        <w:t>https://doi.org/10.1007/978-94-017-3048-8_23</w:t>
      </w:r>
      <w:r w:rsidR="00821917" w:rsidRPr="004F4CC9">
        <w:rPr>
          <w:color w:val="000000" w:themeColor="text1"/>
          <w:sz w:val="22"/>
          <w:szCs w:val="22"/>
          <w:lang w:val="en-US" w:eastAsia="x-none"/>
        </w:rPr>
        <w:t>.</w:t>
      </w:r>
    </w:p>
    <w:p w14:paraId="6D64D247" w14:textId="77777777" w:rsidR="00846AAF" w:rsidRPr="006178BB" w:rsidRDefault="00846AAF">
      <w:pPr>
        <w:rPr>
          <w:lang w:val="en-US"/>
        </w:rPr>
      </w:pPr>
    </w:p>
    <w:sectPr w:rsidR="00846AAF" w:rsidRPr="006178BB" w:rsidSect="003E2472">
      <w:headerReference w:type="default" r:id="rId10"/>
      <w:footerReference w:type="default" r:id="rId1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9AC9" w14:textId="77777777" w:rsidR="001C5D00" w:rsidRDefault="001C5D00" w:rsidP="003E2472">
      <w:r>
        <w:separator/>
      </w:r>
    </w:p>
  </w:endnote>
  <w:endnote w:type="continuationSeparator" w:id="0">
    <w:p w14:paraId="2BB198D8" w14:textId="77777777" w:rsidR="001C5D00" w:rsidRDefault="001C5D00" w:rsidP="003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90"/>
      <w:gridCol w:w="5594"/>
    </w:tblGrid>
    <w:tr w:rsidR="001449DB" w14:paraId="3B0639FB" w14:textId="77777777" w:rsidTr="00846AAF">
      <w:trPr>
        <w:trHeight w:val="849"/>
      </w:trPr>
      <w:tc>
        <w:tcPr>
          <w:tcW w:w="4605" w:type="dxa"/>
          <w:shd w:val="clear" w:color="auto" w:fill="auto"/>
          <w:vAlign w:val="center"/>
        </w:tcPr>
        <w:p w14:paraId="7207E0AE" w14:textId="3B4710AA" w:rsidR="001449DB" w:rsidRDefault="001449DB" w:rsidP="003E2472">
          <w:pPr>
            <w:pStyle w:val="Rodap"/>
            <w:jc w:val="center"/>
          </w:pPr>
          <w:r>
            <w:rPr>
              <w:noProof/>
            </w:rPr>
            <w:drawing>
              <wp:inline distT="0" distB="0" distL="0" distR="0" wp14:anchorId="41A820F7" wp14:editId="65BDBEA1">
                <wp:extent cx="2157730" cy="452120"/>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52120"/>
                        </a:xfrm>
                        <a:prstGeom prst="rect">
                          <a:avLst/>
                        </a:prstGeom>
                        <a:noFill/>
                        <a:ln>
                          <a:noFill/>
                        </a:ln>
                      </pic:spPr>
                    </pic:pic>
                  </a:graphicData>
                </a:graphic>
              </wp:inline>
            </w:drawing>
          </w:r>
        </w:p>
      </w:tc>
      <w:tc>
        <w:tcPr>
          <w:tcW w:w="4606" w:type="dxa"/>
          <w:shd w:val="clear" w:color="auto" w:fill="auto"/>
          <w:vAlign w:val="center"/>
        </w:tcPr>
        <w:p w14:paraId="334361A8" w14:textId="76215890" w:rsidR="001449DB" w:rsidRDefault="001449DB" w:rsidP="003E2472">
          <w:pPr>
            <w:pStyle w:val="Rodap"/>
            <w:jc w:val="center"/>
          </w:pPr>
          <w:r>
            <w:rPr>
              <w:noProof/>
            </w:rPr>
            <w:drawing>
              <wp:inline distT="0" distB="0" distL="0" distR="0" wp14:anchorId="6A058D3A" wp14:editId="3E3443FF">
                <wp:extent cx="3544570" cy="3289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4570" cy="328930"/>
                        </a:xfrm>
                        <a:prstGeom prst="rect">
                          <a:avLst/>
                        </a:prstGeom>
                        <a:noFill/>
                        <a:ln>
                          <a:noFill/>
                        </a:ln>
                      </pic:spPr>
                    </pic:pic>
                  </a:graphicData>
                </a:graphic>
              </wp:inline>
            </w:drawing>
          </w:r>
        </w:p>
      </w:tc>
    </w:tr>
  </w:tbl>
  <w:p w14:paraId="767EDD4A" w14:textId="77777777" w:rsidR="001449DB" w:rsidRDefault="001449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25B7" w14:textId="77777777" w:rsidR="001C5D00" w:rsidRDefault="001C5D00" w:rsidP="003E2472">
      <w:r>
        <w:separator/>
      </w:r>
    </w:p>
  </w:footnote>
  <w:footnote w:type="continuationSeparator" w:id="0">
    <w:p w14:paraId="4F880A65" w14:textId="77777777" w:rsidR="001C5D00" w:rsidRDefault="001C5D00" w:rsidP="003E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BED" w14:textId="58413F12" w:rsidR="001449DB" w:rsidRDefault="001449DB" w:rsidP="003E2472">
    <w:pPr>
      <w:pStyle w:val="Cabealho"/>
      <w:jc w:val="center"/>
    </w:pPr>
    <w:r>
      <w:rPr>
        <w:noProof/>
      </w:rPr>
      <w:drawing>
        <wp:inline distT="0" distB="0" distL="0" distR="0" wp14:anchorId="28D8ED42" wp14:editId="3F7074E5">
          <wp:extent cx="3626485" cy="76009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648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51FB"/>
    <w:multiLevelType w:val="multilevel"/>
    <w:tmpl w:val="B2C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92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2"/>
    <w:rsid w:val="0004217C"/>
    <w:rsid w:val="000754B3"/>
    <w:rsid w:val="000902CB"/>
    <w:rsid w:val="000F2F73"/>
    <w:rsid w:val="001068B9"/>
    <w:rsid w:val="001259D5"/>
    <w:rsid w:val="00125FF6"/>
    <w:rsid w:val="0014067E"/>
    <w:rsid w:val="001449DB"/>
    <w:rsid w:val="00150F35"/>
    <w:rsid w:val="00151B9A"/>
    <w:rsid w:val="00160632"/>
    <w:rsid w:val="00174064"/>
    <w:rsid w:val="001839CD"/>
    <w:rsid w:val="00191C52"/>
    <w:rsid w:val="001C271E"/>
    <w:rsid w:val="001C5D00"/>
    <w:rsid w:val="001E126E"/>
    <w:rsid w:val="00232341"/>
    <w:rsid w:val="002D37F5"/>
    <w:rsid w:val="002E0E9B"/>
    <w:rsid w:val="002F7777"/>
    <w:rsid w:val="00321FB7"/>
    <w:rsid w:val="00330BA7"/>
    <w:rsid w:val="003573AD"/>
    <w:rsid w:val="003618CF"/>
    <w:rsid w:val="00370A53"/>
    <w:rsid w:val="00377015"/>
    <w:rsid w:val="00377523"/>
    <w:rsid w:val="00393C7B"/>
    <w:rsid w:val="003C31DC"/>
    <w:rsid w:val="003D5E21"/>
    <w:rsid w:val="003D76D4"/>
    <w:rsid w:val="003E2472"/>
    <w:rsid w:val="00407731"/>
    <w:rsid w:val="00414B1B"/>
    <w:rsid w:val="00445E91"/>
    <w:rsid w:val="0045757F"/>
    <w:rsid w:val="0046667C"/>
    <w:rsid w:val="00475096"/>
    <w:rsid w:val="0047795D"/>
    <w:rsid w:val="00491B10"/>
    <w:rsid w:val="00492F05"/>
    <w:rsid w:val="0049348E"/>
    <w:rsid w:val="004974AB"/>
    <w:rsid w:val="004A68A1"/>
    <w:rsid w:val="004B1014"/>
    <w:rsid w:val="004D27BE"/>
    <w:rsid w:val="004F4CC9"/>
    <w:rsid w:val="00501E3A"/>
    <w:rsid w:val="005041D2"/>
    <w:rsid w:val="005046E1"/>
    <w:rsid w:val="00510F8D"/>
    <w:rsid w:val="005312DA"/>
    <w:rsid w:val="0053181A"/>
    <w:rsid w:val="00537080"/>
    <w:rsid w:val="00541EC5"/>
    <w:rsid w:val="00543CC8"/>
    <w:rsid w:val="00561705"/>
    <w:rsid w:val="00563011"/>
    <w:rsid w:val="0056545C"/>
    <w:rsid w:val="005768F7"/>
    <w:rsid w:val="00592022"/>
    <w:rsid w:val="005958B9"/>
    <w:rsid w:val="005B1370"/>
    <w:rsid w:val="005C6FBB"/>
    <w:rsid w:val="005E1FDE"/>
    <w:rsid w:val="005E597E"/>
    <w:rsid w:val="005F460F"/>
    <w:rsid w:val="006178BB"/>
    <w:rsid w:val="006418B8"/>
    <w:rsid w:val="00670E75"/>
    <w:rsid w:val="00682805"/>
    <w:rsid w:val="00687747"/>
    <w:rsid w:val="006935F6"/>
    <w:rsid w:val="0069391E"/>
    <w:rsid w:val="006977F5"/>
    <w:rsid w:val="006A5CB3"/>
    <w:rsid w:val="006A7618"/>
    <w:rsid w:val="006A7E70"/>
    <w:rsid w:val="006B1C65"/>
    <w:rsid w:val="006C6F23"/>
    <w:rsid w:val="00703B6B"/>
    <w:rsid w:val="00726CF5"/>
    <w:rsid w:val="00731BA0"/>
    <w:rsid w:val="00743416"/>
    <w:rsid w:val="007503E7"/>
    <w:rsid w:val="00750725"/>
    <w:rsid w:val="00753519"/>
    <w:rsid w:val="00783BDF"/>
    <w:rsid w:val="007A64CF"/>
    <w:rsid w:val="007A7448"/>
    <w:rsid w:val="007B11C8"/>
    <w:rsid w:val="007B20DB"/>
    <w:rsid w:val="007D1B53"/>
    <w:rsid w:val="007D26AF"/>
    <w:rsid w:val="007D5504"/>
    <w:rsid w:val="007F2458"/>
    <w:rsid w:val="007F32AD"/>
    <w:rsid w:val="00804EB2"/>
    <w:rsid w:val="00821917"/>
    <w:rsid w:val="00825E61"/>
    <w:rsid w:val="00846AAF"/>
    <w:rsid w:val="008535A3"/>
    <w:rsid w:val="008920FB"/>
    <w:rsid w:val="00892AB6"/>
    <w:rsid w:val="008968D0"/>
    <w:rsid w:val="008A3AB2"/>
    <w:rsid w:val="008D437F"/>
    <w:rsid w:val="00915555"/>
    <w:rsid w:val="00921880"/>
    <w:rsid w:val="00927718"/>
    <w:rsid w:val="00947889"/>
    <w:rsid w:val="009514B8"/>
    <w:rsid w:val="00955909"/>
    <w:rsid w:val="00986141"/>
    <w:rsid w:val="009A224A"/>
    <w:rsid w:val="009A394C"/>
    <w:rsid w:val="009B0E05"/>
    <w:rsid w:val="009D78FF"/>
    <w:rsid w:val="009E04B2"/>
    <w:rsid w:val="009E3060"/>
    <w:rsid w:val="00A00732"/>
    <w:rsid w:val="00A34C38"/>
    <w:rsid w:val="00A37655"/>
    <w:rsid w:val="00A414BC"/>
    <w:rsid w:val="00A42DA9"/>
    <w:rsid w:val="00A6315C"/>
    <w:rsid w:val="00A809FA"/>
    <w:rsid w:val="00AF13DE"/>
    <w:rsid w:val="00AF7512"/>
    <w:rsid w:val="00B00CEF"/>
    <w:rsid w:val="00B62CF6"/>
    <w:rsid w:val="00B654D5"/>
    <w:rsid w:val="00B77D49"/>
    <w:rsid w:val="00B976B9"/>
    <w:rsid w:val="00BA0231"/>
    <w:rsid w:val="00BC746D"/>
    <w:rsid w:val="00BD1D3C"/>
    <w:rsid w:val="00BD4944"/>
    <w:rsid w:val="00BD7C0A"/>
    <w:rsid w:val="00BF2A93"/>
    <w:rsid w:val="00C141E0"/>
    <w:rsid w:val="00C14408"/>
    <w:rsid w:val="00C14A1A"/>
    <w:rsid w:val="00C555F9"/>
    <w:rsid w:val="00C80145"/>
    <w:rsid w:val="00C90E7B"/>
    <w:rsid w:val="00CD55EC"/>
    <w:rsid w:val="00D14106"/>
    <w:rsid w:val="00D21CFF"/>
    <w:rsid w:val="00D25AC9"/>
    <w:rsid w:val="00D547C6"/>
    <w:rsid w:val="00D5702A"/>
    <w:rsid w:val="00D62779"/>
    <w:rsid w:val="00DB522A"/>
    <w:rsid w:val="00DE247A"/>
    <w:rsid w:val="00DF645A"/>
    <w:rsid w:val="00E12A09"/>
    <w:rsid w:val="00E22FBB"/>
    <w:rsid w:val="00E3576F"/>
    <w:rsid w:val="00E561B7"/>
    <w:rsid w:val="00E563EA"/>
    <w:rsid w:val="00E614A6"/>
    <w:rsid w:val="00E62FCF"/>
    <w:rsid w:val="00E86075"/>
    <w:rsid w:val="00EA2729"/>
    <w:rsid w:val="00EE468F"/>
    <w:rsid w:val="00EF5429"/>
    <w:rsid w:val="00F03418"/>
    <w:rsid w:val="00F41504"/>
    <w:rsid w:val="00F42D69"/>
    <w:rsid w:val="00F4493A"/>
    <w:rsid w:val="00F65313"/>
    <w:rsid w:val="00F72AB1"/>
    <w:rsid w:val="00F752CB"/>
    <w:rsid w:val="00FB60F4"/>
    <w:rsid w:val="00FD2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04A3"/>
  <w15:chartTrackingRefBased/>
  <w15:docId w15:val="{40F50EBF-C179-432B-A6B6-A05CF20B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72"/>
    <w:pPr>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rsid w:val="003E2472"/>
    <w:pPr>
      <w:suppressAutoHyphens/>
      <w:jc w:val="left"/>
    </w:pPr>
    <w:rPr>
      <w:rFonts w:ascii="Verdana" w:eastAsia="Verdana" w:hAnsi="Verdana" w:cs="Verdana"/>
      <w:color w:val="000000"/>
      <w:kern w:val="1"/>
      <w:sz w:val="20"/>
      <w:szCs w:val="20"/>
      <w:lang w:eastAsia="pt-BR"/>
    </w:rPr>
  </w:style>
  <w:style w:type="paragraph" w:styleId="Cabealho">
    <w:name w:val="header"/>
    <w:basedOn w:val="Normal"/>
    <w:link w:val="CabealhoChar"/>
    <w:uiPriority w:val="99"/>
    <w:unhideWhenUsed/>
    <w:rsid w:val="003E2472"/>
    <w:pPr>
      <w:tabs>
        <w:tab w:val="center" w:pos="4252"/>
        <w:tab w:val="right" w:pos="8504"/>
      </w:tabs>
    </w:pPr>
  </w:style>
  <w:style w:type="character" w:customStyle="1" w:styleId="CabealhoChar">
    <w:name w:val="Cabeçalho Char"/>
    <w:basedOn w:val="Fontepargpadro"/>
    <w:link w:val="Cabealho"/>
    <w:uiPriority w:val="99"/>
    <w:rsid w:val="003E247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E2472"/>
    <w:pPr>
      <w:tabs>
        <w:tab w:val="center" w:pos="4252"/>
        <w:tab w:val="right" w:pos="8504"/>
      </w:tabs>
    </w:pPr>
  </w:style>
  <w:style w:type="character" w:customStyle="1" w:styleId="RodapChar">
    <w:name w:val="Rodapé Char"/>
    <w:basedOn w:val="Fontepargpadro"/>
    <w:link w:val="Rodap"/>
    <w:uiPriority w:val="99"/>
    <w:rsid w:val="003E2472"/>
    <w:rPr>
      <w:rFonts w:ascii="Times New Roman" w:eastAsia="Times New Roman" w:hAnsi="Times New Roman" w:cs="Times New Roman"/>
      <w:sz w:val="20"/>
      <w:szCs w:val="20"/>
      <w:lang w:eastAsia="pt-BR"/>
    </w:rPr>
  </w:style>
  <w:style w:type="character" w:styleId="Hyperlink">
    <w:name w:val="Hyperlink"/>
    <w:uiPriority w:val="99"/>
    <w:rsid w:val="00F42D69"/>
    <w:rPr>
      <w:color w:val="0000FF"/>
      <w:u w:val="single"/>
    </w:rPr>
  </w:style>
  <w:style w:type="paragraph" w:styleId="TextosemFormatao">
    <w:name w:val="Plain Text"/>
    <w:basedOn w:val="Normal"/>
    <w:link w:val="TextosemFormataoChar"/>
    <w:unhideWhenUsed/>
    <w:rsid w:val="00F42D69"/>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F42D69"/>
    <w:rPr>
      <w:rFonts w:ascii="Consolas" w:eastAsia="Times New Roman" w:hAnsi="Consolas" w:cs="Times New Roman"/>
      <w:sz w:val="21"/>
      <w:szCs w:val="21"/>
      <w:lang w:val="x-none" w:eastAsia="x-none"/>
    </w:rPr>
  </w:style>
  <w:style w:type="paragraph" w:customStyle="1" w:styleId="Default">
    <w:name w:val="Default"/>
    <w:rsid w:val="00F03418"/>
    <w:pPr>
      <w:autoSpaceDE w:val="0"/>
      <w:autoSpaceDN w:val="0"/>
      <w:adjustRightInd w:val="0"/>
      <w:jc w:val="left"/>
    </w:pPr>
    <w:rPr>
      <w:rFonts w:ascii="Times New Roman" w:eastAsia="Times New Roman" w:hAnsi="Times New Roman" w:cs="Times New Roman"/>
      <w:color w:val="000000"/>
      <w:sz w:val="24"/>
      <w:szCs w:val="24"/>
      <w:lang w:eastAsia="pt-BR"/>
    </w:rPr>
  </w:style>
  <w:style w:type="character" w:styleId="MenoPendente">
    <w:name w:val="Unresolved Mention"/>
    <w:basedOn w:val="Fontepargpadro"/>
    <w:uiPriority w:val="99"/>
    <w:semiHidden/>
    <w:unhideWhenUsed/>
    <w:rsid w:val="007D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9862">
      <w:bodyDiv w:val="1"/>
      <w:marLeft w:val="0"/>
      <w:marRight w:val="0"/>
      <w:marTop w:val="0"/>
      <w:marBottom w:val="0"/>
      <w:divBdr>
        <w:top w:val="none" w:sz="0" w:space="0" w:color="auto"/>
        <w:left w:val="none" w:sz="0" w:space="0" w:color="auto"/>
        <w:bottom w:val="none" w:sz="0" w:space="0" w:color="auto"/>
        <w:right w:val="none" w:sz="0" w:space="0" w:color="auto"/>
      </w:divBdr>
    </w:div>
    <w:div w:id="1315403899">
      <w:bodyDiv w:val="1"/>
      <w:marLeft w:val="0"/>
      <w:marRight w:val="0"/>
      <w:marTop w:val="0"/>
      <w:marBottom w:val="0"/>
      <w:divBdr>
        <w:top w:val="none" w:sz="0" w:space="0" w:color="auto"/>
        <w:left w:val="none" w:sz="0" w:space="0" w:color="auto"/>
        <w:bottom w:val="none" w:sz="0" w:space="0" w:color="auto"/>
        <w:right w:val="none" w:sz="0" w:space="0" w:color="auto"/>
      </w:divBdr>
    </w:div>
    <w:div w:id="1468164898">
      <w:bodyDiv w:val="1"/>
      <w:marLeft w:val="0"/>
      <w:marRight w:val="0"/>
      <w:marTop w:val="0"/>
      <w:marBottom w:val="0"/>
      <w:divBdr>
        <w:top w:val="none" w:sz="0" w:space="0" w:color="auto"/>
        <w:left w:val="none" w:sz="0" w:space="0" w:color="auto"/>
        <w:bottom w:val="none" w:sz="0" w:space="0" w:color="auto"/>
        <w:right w:val="none" w:sz="0" w:space="0" w:color="auto"/>
      </w:divBdr>
    </w:div>
    <w:div w:id="1926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3056</Words>
  <Characters>16503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Rair Carneiro</cp:lastModifiedBy>
  <cp:revision>7</cp:revision>
  <cp:lastPrinted>2023-06-29T19:33:00Z</cp:lastPrinted>
  <dcterms:created xsi:type="dcterms:W3CDTF">2023-06-30T14:56:00Z</dcterms:created>
  <dcterms:modified xsi:type="dcterms:W3CDTF">2023-06-30T15:16:00Z</dcterms:modified>
</cp:coreProperties>
</file>