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70E" w:rsidRPr="00EF5B90" w:rsidRDefault="0006170E" w:rsidP="0006170E">
      <w:pPr>
        <w:tabs>
          <w:tab w:val="right" w:leader="dot" w:pos="8494"/>
        </w:tabs>
        <w:spacing w:after="200" w:line="276" w:lineRule="auto"/>
        <w:jc w:val="center"/>
        <w:rPr>
          <w:sz w:val="18"/>
          <w:szCs w:val="22"/>
        </w:rPr>
      </w:pPr>
      <w:bookmarkStart w:id="0" w:name="_GoBack"/>
      <w:bookmarkEnd w:id="0"/>
      <w:r w:rsidRPr="00EF5B90">
        <w:rPr>
          <w:b/>
          <w:caps/>
          <w:sz w:val="24"/>
          <w:szCs w:val="22"/>
        </w:rPr>
        <w:t xml:space="preserve">ACESSIBILIDADE </w:t>
      </w:r>
      <w:r w:rsidR="00CD2320" w:rsidRPr="00EF5B90">
        <w:rPr>
          <w:b/>
          <w:caps/>
          <w:sz w:val="24"/>
          <w:szCs w:val="22"/>
        </w:rPr>
        <w:t>àS</w:t>
      </w:r>
      <w:r w:rsidRPr="00EF5B90">
        <w:rPr>
          <w:b/>
          <w:caps/>
          <w:sz w:val="24"/>
          <w:szCs w:val="22"/>
        </w:rPr>
        <w:t xml:space="preserve"> ATIVIDADES DE LAZER E TURISMO EM CACHOEIRA DO MUNICÍPIO DE NOVA XAVANTINA-MT</w:t>
      </w:r>
    </w:p>
    <w:p w:rsidR="00BF1A84" w:rsidRPr="00EF5B90" w:rsidRDefault="00BF1A84" w:rsidP="002D7202">
      <w:pPr>
        <w:pStyle w:val="TextosemFormatao"/>
        <w:spacing w:beforeAutospacing="0" w:afterAutospacing="0"/>
        <w:ind w:right="-518"/>
        <w:jc w:val="center"/>
        <w:rPr>
          <w:rFonts w:ascii="Times New Roman" w:hAnsi="Times New Roman"/>
          <w:b/>
          <w:sz w:val="24"/>
          <w:szCs w:val="24"/>
          <w:lang w:val="pt-BR"/>
        </w:rPr>
      </w:pPr>
    </w:p>
    <w:p w:rsidR="00367E45" w:rsidRPr="00EF5B90" w:rsidRDefault="00CD2320" w:rsidP="008C436D">
      <w:pPr>
        <w:ind w:right="-1"/>
        <w:jc w:val="both"/>
      </w:pPr>
      <w:r w:rsidRPr="00EF5B90">
        <w:t>HELOISA MARTINS TEODORO</w:t>
      </w:r>
      <w:r w:rsidR="006D69DB" w:rsidRPr="00EF5B90">
        <w:rPr>
          <w:vertAlign w:val="superscript"/>
        </w:rPr>
        <w:t>1</w:t>
      </w:r>
      <w:r w:rsidRPr="00EF5B90">
        <w:t xml:space="preserve"> e</w:t>
      </w:r>
      <w:r w:rsidR="0020459D" w:rsidRPr="00EF5B90">
        <w:t xml:space="preserve"> </w:t>
      </w:r>
      <w:r w:rsidRPr="00EF5B90">
        <w:t>VÍTOR FRANCO RODRIGUES</w:t>
      </w:r>
      <w:r w:rsidR="00DA381B" w:rsidRPr="00EF5B90">
        <w:rPr>
          <w:vertAlign w:val="superscript"/>
        </w:rPr>
        <w:t>2</w:t>
      </w:r>
    </w:p>
    <w:p w:rsidR="00367E45" w:rsidRPr="00EF5B90" w:rsidRDefault="00367E45" w:rsidP="00380272">
      <w:pPr>
        <w:ind w:right="-518"/>
        <w:jc w:val="center"/>
      </w:pPr>
    </w:p>
    <w:p w:rsidR="00E74C1E" w:rsidRPr="00EF5B90" w:rsidRDefault="0094773C" w:rsidP="0020459D">
      <w:pPr>
        <w:jc w:val="both"/>
        <w:rPr>
          <w:rStyle w:val="Hyperlink"/>
          <w:color w:val="auto"/>
          <w:u w:val="none"/>
        </w:rPr>
      </w:pPr>
      <w:r w:rsidRPr="00EF5B90">
        <w:rPr>
          <w:vertAlign w:val="superscript"/>
        </w:rPr>
        <w:t>1</w:t>
      </w:r>
      <w:r w:rsidR="00CD2320" w:rsidRPr="00EF5B90">
        <w:t>Acadêmica de Engenharia Civil da Universidade Estadual do Mato Grosso- UNEMAT, campus Nova Xavantina</w:t>
      </w:r>
      <w:r w:rsidR="00E74C1E" w:rsidRPr="00EF5B90">
        <w:t xml:space="preserve">, </w:t>
      </w:r>
      <w:r w:rsidR="00CD2320" w:rsidRPr="00EF5B90">
        <w:t>hteodoro278@gmail.com</w:t>
      </w:r>
      <w:r w:rsidR="00F46474" w:rsidRPr="00EF5B90">
        <w:t>;</w:t>
      </w:r>
    </w:p>
    <w:p w:rsidR="008431A3" w:rsidRPr="00EF5B90" w:rsidRDefault="008431A3" w:rsidP="0020459D">
      <w:pPr>
        <w:jc w:val="both"/>
        <w:rPr>
          <w:szCs w:val="22"/>
        </w:rPr>
      </w:pPr>
      <w:r w:rsidRPr="00EF5B90">
        <w:rPr>
          <w:szCs w:val="22"/>
          <w:vertAlign w:val="superscript"/>
        </w:rPr>
        <w:t>2</w:t>
      </w:r>
      <w:r w:rsidR="00CD2320" w:rsidRPr="00EF5B90">
        <w:rPr>
          <w:szCs w:val="22"/>
        </w:rPr>
        <w:t>Me</w:t>
      </w:r>
      <w:r w:rsidR="00E56BE7" w:rsidRPr="00EF5B90">
        <w:rPr>
          <w:szCs w:val="22"/>
        </w:rPr>
        <w:t xml:space="preserve">. em </w:t>
      </w:r>
      <w:r w:rsidR="00CD2320" w:rsidRPr="00EF5B90">
        <w:rPr>
          <w:szCs w:val="22"/>
        </w:rPr>
        <w:t>Educação para Ciências e Matemática</w:t>
      </w:r>
      <w:r w:rsidR="007A3EDA">
        <w:rPr>
          <w:szCs w:val="22"/>
        </w:rPr>
        <w:t>, Bacharel em Engenharia Civil</w:t>
      </w:r>
      <w:r w:rsidR="00E56BE7" w:rsidRPr="00EF5B90">
        <w:rPr>
          <w:szCs w:val="22"/>
        </w:rPr>
        <w:t>, Prof.</w:t>
      </w:r>
      <w:r w:rsidRPr="00EF5B90">
        <w:rPr>
          <w:szCs w:val="22"/>
        </w:rPr>
        <w:t xml:space="preserve"> </w:t>
      </w:r>
      <w:r w:rsidR="00E56BE7" w:rsidRPr="00EF5B90">
        <w:rPr>
          <w:szCs w:val="22"/>
        </w:rPr>
        <w:t>Adj.</w:t>
      </w:r>
      <w:r w:rsidR="00CD2320" w:rsidRPr="00EF5B90">
        <w:rPr>
          <w:szCs w:val="22"/>
        </w:rPr>
        <w:t xml:space="preserve"> </w:t>
      </w:r>
      <w:r w:rsidR="00CD2320" w:rsidRPr="00EF5B90">
        <w:t>Universidade Estadual do Mato Grosso- UNEMAT, campus Nova Xavantina</w:t>
      </w:r>
      <w:r w:rsidRPr="00EF5B90">
        <w:rPr>
          <w:szCs w:val="22"/>
        </w:rPr>
        <w:t xml:space="preserve">, </w:t>
      </w:r>
      <w:r w:rsidR="00F46474" w:rsidRPr="00EF5B90">
        <w:rPr>
          <w:szCs w:val="24"/>
        </w:rPr>
        <w:t>vitor.franco@unemat.br.</w:t>
      </w:r>
    </w:p>
    <w:p w:rsidR="00E56BE7" w:rsidRPr="00EF5B90" w:rsidRDefault="00E56BE7" w:rsidP="00E56BE7">
      <w:pPr>
        <w:jc w:val="center"/>
        <w:rPr>
          <w:szCs w:val="22"/>
        </w:rPr>
      </w:pPr>
    </w:p>
    <w:p w:rsidR="00E74C1E" w:rsidRPr="00EF5B90" w:rsidRDefault="00E74C1E" w:rsidP="00380272">
      <w:pPr>
        <w:jc w:val="center"/>
        <w:rPr>
          <w:sz w:val="22"/>
          <w:szCs w:val="22"/>
        </w:rPr>
      </w:pPr>
      <w:r w:rsidRPr="00EF5B90">
        <w:rPr>
          <w:sz w:val="22"/>
          <w:szCs w:val="22"/>
        </w:rPr>
        <w:t xml:space="preserve">Apresentado no            </w:t>
      </w:r>
    </w:p>
    <w:p w:rsidR="00E74C1E" w:rsidRPr="00EF5B90" w:rsidRDefault="00E74C1E" w:rsidP="00380272">
      <w:pPr>
        <w:jc w:val="center"/>
        <w:rPr>
          <w:sz w:val="22"/>
          <w:szCs w:val="22"/>
        </w:rPr>
      </w:pPr>
      <w:r w:rsidRPr="00EF5B90">
        <w:rPr>
          <w:sz w:val="22"/>
          <w:szCs w:val="22"/>
        </w:rPr>
        <w:t>Congresso Técnico Científico da Enge</w:t>
      </w:r>
      <w:r w:rsidR="009A1D67" w:rsidRPr="00EF5B90">
        <w:rPr>
          <w:sz w:val="22"/>
          <w:szCs w:val="22"/>
        </w:rPr>
        <w:t>nharia e da Agronomia – CONTECC</w:t>
      </w:r>
    </w:p>
    <w:p w:rsidR="00D06A0C" w:rsidRPr="00EF5B90" w:rsidRDefault="00AD3679" w:rsidP="00380272">
      <w:pPr>
        <w:jc w:val="center"/>
        <w:rPr>
          <w:sz w:val="22"/>
          <w:szCs w:val="22"/>
        </w:rPr>
      </w:pPr>
      <w:r w:rsidRPr="00EF5B90">
        <w:rPr>
          <w:sz w:val="22"/>
          <w:szCs w:val="22"/>
        </w:rPr>
        <w:t>15</w:t>
      </w:r>
      <w:r w:rsidR="00CB3747" w:rsidRPr="00EF5B90">
        <w:rPr>
          <w:sz w:val="22"/>
          <w:szCs w:val="22"/>
        </w:rPr>
        <w:t xml:space="preserve"> a </w:t>
      </w:r>
      <w:r w:rsidRPr="00EF5B90">
        <w:rPr>
          <w:sz w:val="22"/>
          <w:szCs w:val="22"/>
        </w:rPr>
        <w:t>17</w:t>
      </w:r>
      <w:r w:rsidR="00CB3747" w:rsidRPr="00EF5B90">
        <w:rPr>
          <w:sz w:val="22"/>
          <w:szCs w:val="22"/>
        </w:rPr>
        <w:t xml:space="preserve"> de </w:t>
      </w:r>
      <w:r w:rsidRPr="00EF5B90">
        <w:rPr>
          <w:sz w:val="22"/>
          <w:szCs w:val="22"/>
        </w:rPr>
        <w:t>setembro</w:t>
      </w:r>
      <w:r w:rsidR="00CB3747" w:rsidRPr="00EF5B90">
        <w:rPr>
          <w:sz w:val="22"/>
          <w:szCs w:val="22"/>
        </w:rPr>
        <w:t xml:space="preserve"> de </w:t>
      </w:r>
      <w:r w:rsidR="00D06A0C" w:rsidRPr="00EF5B90">
        <w:rPr>
          <w:sz w:val="22"/>
          <w:szCs w:val="22"/>
        </w:rPr>
        <w:t>20</w:t>
      </w:r>
      <w:r w:rsidR="00D40D87" w:rsidRPr="00EF5B90">
        <w:rPr>
          <w:sz w:val="22"/>
          <w:szCs w:val="22"/>
        </w:rPr>
        <w:t>2</w:t>
      </w:r>
      <w:r w:rsidRPr="00EF5B90">
        <w:rPr>
          <w:sz w:val="22"/>
          <w:szCs w:val="22"/>
        </w:rPr>
        <w:t>1</w:t>
      </w:r>
    </w:p>
    <w:p w:rsidR="00E74C1E" w:rsidRPr="00EF5B90" w:rsidRDefault="00E74C1E" w:rsidP="00380272">
      <w:pPr>
        <w:jc w:val="center"/>
        <w:rPr>
          <w:szCs w:val="22"/>
        </w:rPr>
      </w:pPr>
    </w:p>
    <w:p w:rsidR="00EF5B90" w:rsidRPr="00B17BBD" w:rsidRDefault="00E74C1E" w:rsidP="00EF5B90">
      <w:pPr>
        <w:jc w:val="both"/>
        <w:rPr>
          <w:sz w:val="22"/>
          <w:szCs w:val="22"/>
        </w:rPr>
      </w:pPr>
      <w:r w:rsidRPr="00EF5B90">
        <w:rPr>
          <w:b/>
          <w:sz w:val="22"/>
          <w:szCs w:val="22"/>
        </w:rPr>
        <w:t>RESUMO</w:t>
      </w:r>
      <w:r w:rsidRPr="00EF5B90">
        <w:rPr>
          <w:sz w:val="22"/>
          <w:szCs w:val="22"/>
        </w:rPr>
        <w:t xml:space="preserve">: </w:t>
      </w:r>
      <w:r w:rsidR="00EF5B90" w:rsidRPr="00EF5B90">
        <w:rPr>
          <w:sz w:val="22"/>
          <w:szCs w:val="22"/>
        </w:rPr>
        <w:t xml:space="preserve">Muitas pessoas com deficiência enfrentam desigualdade no acesso a cuidados de saúde, educação e oportunidades de emprego, além de não receberem os serviços relacionados às suas necessidades específicas. Essas pessoas também são frequentemente excluídas das atividades cotidianas. Apesar dos avanços alcançados nos últimos anos, a inclusão e acessibilidade de pessoas com deficiência em atividades de lazer e turismo ainda são assuntos pouco discutidos. Nesse contexto, é fundamental que profissionais da engenharia demonstrem capacitação no planejamento de ambientes e espaços acessíveis, visando a participação de pessoas com deficiência, incapacidades ou mobilidade reduzida. Essas ações buscam promover sua autonomia, independência, qualidade de vida e inclusão social. A cidade de Nova Xavantina, localizada no estado de Mato Grosso, abriga inúmeros pontos turísticos que incluem diversas cachoeiras, atraindo visitantes de todas as regiões. No entanto, é evidente a falta de ações inclusivas e de acessibilidade para pessoas com deficiência nesses locais. Diante desse cenário, o </w:t>
      </w:r>
      <w:r w:rsidR="00EF5B90" w:rsidRPr="00B17BBD">
        <w:rPr>
          <w:sz w:val="22"/>
          <w:szCs w:val="22"/>
        </w:rPr>
        <w:t>presente estudo tem como objetivo destacar a importância da acessibilidade em atividades de lazer e turismo, bem como avaliar os parâmetros de acessibilidade do Complexo da Cachoeira da Saudade, situado em Nova Xavantina. A proposta é encontrar soluções para os problemas identificados, a fim de promover a inclusão e acessibilidade para todos.</w:t>
      </w:r>
    </w:p>
    <w:p w:rsidR="00F46474" w:rsidRPr="00B17BBD" w:rsidRDefault="00E74C1E" w:rsidP="00EF5B90">
      <w:pPr>
        <w:jc w:val="both"/>
        <w:rPr>
          <w:rFonts w:ascii="Calibri" w:hAnsi="Calibri"/>
          <w:sz w:val="22"/>
          <w:szCs w:val="22"/>
        </w:rPr>
      </w:pPr>
      <w:r w:rsidRPr="00B17BBD">
        <w:rPr>
          <w:b/>
          <w:sz w:val="22"/>
          <w:szCs w:val="22"/>
        </w:rPr>
        <w:t>PALAVRAS-CHAVE:</w:t>
      </w:r>
      <w:r w:rsidR="00B17BBD" w:rsidRPr="00B17BBD">
        <w:rPr>
          <w:b/>
          <w:sz w:val="22"/>
          <w:szCs w:val="22"/>
        </w:rPr>
        <w:t xml:space="preserve"> </w:t>
      </w:r>
      <w:r w:rsidR="00B17BBD" w:rsidRPr="00B17BBD">
        <w:rPr>
          <w:bCs/>
          <w:sz w:val="22"/>
          <w:szCs w:val="22"/>
        </w:rPr>
        <w:t>i</w:t>
      </w:r>
      <w:r w:rsidR="00F46474" w:rsidRPr="00B17BBD">
        <w:rPr>
          <w:sz w:val="22"/>
          <w:szCs w:val="22"/>
        </w:rPr>
        <w:t>gualdade de acesso, inclusão ao lazer, necessidades especiais.</w:t>
      </w:r>
    </w:p>
    <w:p w:rsidR="00E74C1E" w:rsidRPr="00EF5B90" w:rsidRDefault="00E74C1E" w:rsidP="00F46474">
      <w:pPr>
        <w:jc w:val="both"/>
        <w:rPr>
          <w:szCs w:val="22"/>
        </w:rPr>
      </w:pPr>
    </w:p>
    <w:p w:rsidR="006D7BEF" w:rsidRPr="00EF5B90" w:rsidRDefault="00EF5B90" w:rsidP="00EF5B90">
      <w:pPr>
        <w:tabs>
          <w:tab w:val="left" w:pos="6313"/>
        </w:tabs>
        <w:adjustRightInd w:val="0"/>
        <w:jc w:val="center"/>
        <w:rPr>
          <w:b/>
          <w:sz w:val="22"/>
          <w:szCs w:val="22"/>
          <w:lang w:val="en-US"/>
        </w:rPr>
      </w:pPr>
      <w:r w:rsidRPr="00EF5B90">
        <w:rPr>
          <w:b/>
          <w:sz w:val="22"/>
          <w:szCs w:val="22"/>
          <w:lang w:val="en-US"/>
        </w:rPr>
        <w:t>ACCESSIBILITY TO LEISURE AND TOURISM ACTIVITIES IN CACHOEIRA, NOVA XAVANTINA-MT</w:t>
      </w:r>
    </w:p>
    <w:p w:rsidR="00EF5B90" w:rsidRPr="00EF5B90" w:rsidRDefault="00EF5B90" w:rsidP="00EF5B90">
      <w:pPr>
        <w:tabs>
          <w:tab w:val="left" w:pos="6313"/>
        </w:tabs>
        <w:adjustRightInd w:val="0"/>
        <w:jc w:val="center"/>
        <w:rPr>
          <w:b/>
          <w:szCs w:val="22"/>
          <w:lang w:val="en-US"/>
        </w:rPr>
      </w:pPr>
    </w:p>
    <w:p w:rsidR="00EF5B90" w:rsidRPr="00EF5B90" w:rsidRDefault="00E74C1E" w:rsidP="00EF5B90">
      <w:pPr>
        <w:ind w:right="-1"/>
        <w:jc w:val="both"/>
        <w:rPr>
          <w:sz w:val="22"/>
          <w:szCs w:val="22"/>
          <w:lang w:val="en-US"/>
        </w:rPr>
      </w:pPr>
      <w:r w:rsidRPr="00EF5B90">
        <w:rPr>
          <w:b/>
          <w:sz w:val="22"/>
          <w:szCs w:val="22"/>
          <w:lang w:val="en-US"/>
        </w:rPr>
        <w:t>ABSTRACT</w:t>
      </w:r>
      <w:r w:rsidRPr="00EF5B90">
        <w:rPr>
          <w:sz w:val="22"/>
          <w:szCs w:val="22"/>
          <w:lang w:val="en-US"/>
        </w:rPr>
        <w:t xml:space="preserve">: </w:t>
      </w:r>
      <w:r w:rsidR="00EF5B90" w:rsidRPr="00EF5B90">
        <w:rPr>
          <w:sz w:val="22"/>
          <w:szCs w:val="22"/>
          <w:lang w:val="en-US"/>
        </w:rPr>
        <w:t>Many people with disabilities face inequality in accessing healthcare, education, and employment opportunities, in addition to not receiving services related to their specific needs. These individuals are also frequently excluded from daily activities. Despite the progress made in recent years, the inclusion and accessibility of people with disabilities in leisure and tourism activities are still under-discussed topics. In this context, it is essential for engineering professionals to demonstrate expertise in planning accessible environments and spaces, aiming to facilitate the participation of individuals with disabilities, impairments, or reduced mobility. These actions aim to promote their autonomy, independence, quality of life, and social inclusion. The city of Nova Xavantina, located in the state of Mato Grosso, harbors numerous tourist attractions, including various waterfalls, attracting visitors from all regions. However, there is a noticeable lack of inclusive actions and accessibility for people with disabilities in these locations. In light of this situation, the present study aims to highlight the importance of accessibility in leisure and tourism activities, as well as evaluate the accessibility parameters of the Cachoeira da Saudade Complex, situated in Nova Xavantina. The goal is to find solutions to the identified problems in order to promote inclusion and accessibility for all.</w:t>
      </w:r>
    </w:p>
    <w:p w:rsidR="00611409" w:rsidRDefault="00EF5B90" w:rsidP="00EF5B90">
      <w:pPr>
        <w:ind w:right="-1"/>
        <w:jc w:val="both"/>
        <w:rPr>
          <w:sz w:val="22"/>
          <w:szCs w:val="22"/>
          <w:lang w:val="en-US"/>
        </w:rPr>
      </w:pPr>
      <w:r w:rsidRPr="00EF5B90">
        <w:rPr>
          <w:b/>
          <w:bCs/>
          <w:sz w:val="22"/>
          <w:szCs w:val="22"/>
          <w:lang w:val="en-US"/>
        </w:rPr>
        <w:t>KEYWORDS:</w:t>
      </w:r>
      <w:r w:rsidRPr="00EF5B90">
        <w:rPr>
          <w:sz w:val="22"/>
          <w:szCs w:val="22"/>
          <w:lang w:val="en-US"/>
        </w:rPr>
        <w:t xml:space="preserve"> Tourism accessibility, equality of access, leisure inclusion, special needs.</w:t>
      </w:r>
    </w:p>
    <w:p w:rsidR="00B17BBD" w:rsidRPr="00EF5B90" w:rsidRDefault="00B17BBD" w:rsidP="00EF5B90">
      <w:pPr>
        <w:ind w:right="-1"/>
        <w:jc w:val="both"/>
        <w:rPr>
          <w:b/>
          <w:sz w:val="22"/>
          <w:szCs w:val="22"/>
          <w:lang w:val="en-US"/>
        </w:rPr>
      </w:pPr>
    </w:p>
    <w:p w:rsidR="00E74C1E" w:rsidRPr="00437A35" w:rsidRDefault="00E74C1E" w:rsidP="00380272">
      <w:pPr>
        <w:pStyle w:val="TextosemFormatao"/>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lastRenderedPageBreak/>
        <w:t>INTRODUÇÃO</w:t>
      </w:r>
    </w:p>
    <w:p w:rsidR="00CC053E" w:rsidRDefault="00B965B7" w:rsidP="00380272">
      <w:pPr>
        <w:pStyle w:val="Corpodetexto"/>
        <w:ind w:firstLine="709"/>
        <w:jc w:val="both"/>
        <w:rPr>
          <w:sz w:val="22"/>
          <w:szCs w:val="22"/>
        </w:rPr>
      </w:pPr>
      <w:r w:rsidRPr="00B965B7">
        <w:rPr>
          <w:sz w:val="22"/>
          <w:szCs w:val="22"/>
        </w:rPr>
        <w:t>Segundo relatórios recentes da Organização Mundial de Saúde (OMS), aproximadamente 1,3 bilhão de indivíduos, o que representa cerca de 16% da população mundial, vive com algum tipo deficiência significativa. Esse número está aumentando devido à escalada de doenças crônicas e ao aumento da expectativa de vida das pessoas (OMS, 2021). No ano de 2022, em um esforço colaborativo com o Fundo das Nações Unidas para a Infância (UNICEF), a OMS publicou o Relatório Global sobre Tecnologia Assistiva, uma publicação abrangente que fornece uma visão geral do status atual e da acessibilidade da tecnologia assistiva em todo o mundo, com o objetivo de aumentar a conscientização sobre a importância de ações para melhorar a vida das pessoas com deficiência (OMS, 2022).</w:t>
      </w:r>
    </w:p>
    <w:p w:rsidR="00B965B7" w:rsidRPr="00B965B7" w:rsidRDefault="00B965B7" w:rsidP="00B965B7">
      <w:pPr>
        <w:pStyle w:val="Corpodetexto"/>
        <w:ind w:firstLine="709"/>
        <w:jc w:val="both"/>
        <w:rPr>
          <w:sz w:val="22"/>
          <w:szCs w:val="22"/>
        </w:rPr>
      </w:pPr>
      <w:r w:rsidRPr="00B965B7">
        <w:rPr>
          <w:sz w:val="22"/>
          <w:szCs w:val="22"/>
        </w:rPr>
        <w:t>No Brasil, o Censo do IBGE</w:t>
      </w:r>
      <w:r w:rsidR="00B17BBD">
        <w:rPr>
          <w:sz w:val="22"/>
          <w:szCs w:val="22"/>
        </w:rPr>
        <w:t xml:space="preserve"> (</w:t>
      </w:r>
      <w:r w:rsidR="00B17BBD" w:rsidRPr="00B17BBD">
        <w:rPr>
          <w:sz w:val="22"/>
          <w:szCs w:val="22"/>
        </w:rPr>
        <w:t>Instituto Brasileiro de Geografia e Estatística</w:t>
      </w:r>
      <w:r w:rsidR="00B17BBD">
        <w:rPr>
          <w:sz w:val="22"/>
          <w:szCs w:val="22"/>
        </w:rPr>
        <w:t>)</w:t>
      </w:r>
      <w:r w:rsidRPr="00B965B7">
        <w:rPr>
          <w:sz w:val="22"/>
          <w:szCs w:val="22"/>
        </w:rPr>
        <w:t xml:space="preserve"> de 2010 registrou mais de 16 milhões de pessoas com deficiência grave. Além disso, pessoas com deficiência têm menor acesso à educação e enfrentam dificuldades no mercado de trabalho. O capacitismo, que se refere ao estigma e discriminação contra pessoas com deficiência, continua a ser um problema, limitando o acesso a serviços e benefícios. É essencial promover a inclusão social e a acessibilidade para garantir os direitos e o bem-estar das pessoas com deficiência</w:t>
      </w:r>
      <w:r>
        <w:rPr>
          <w:sz w:val="22"/>
          <w:szCs w:val="22"/>
        </w:rPr>
        <w:t xml:space="preserve"> </w:t>
      </w:r>
      <w:r w:rsidRPr="00B965B7">
        <w:rPr>
          <w:sz w:val="22"/>
          <w:szCs w:val="22"/>
        </w:rPr>
        <w:t>(GARCIA MORA et al., 2021).</w:t>
      </w:r>
    </w:p>
    <w:p w:rsidR="00B965B7" w:rsidRPr="00B965B7" w:rsidRDefault="00B965B7" w:rsidP="00B965B7">
      <w:pPr>
        <w:pStyle w:val="Corpodetexto"/>
        <w:ind w:firstLine="709"/>
        <w:jc w:val="both"/>
        <w:rPr>
          <w:sz w:val="22"/>
          <w:szCs w:val="22"/>
        </w:rPr>
      </w:pPr>
      <w:r w:rsidRPr="00B965B7">
        <w:rPr>
          <w:sz w:val="22"/>
          <w:szCs w:val="22"/>
        </w:rPr>
        <w:t>O turismo acessível é um fator crítico de inclusão social, oferecendo oportunidades para que pessoas com deficiência participem de atividades de lazer e turismo. No entanto, ainda existem muitas barreiras a serem superadas nesse setor. É fundamental implementar políticas que garantam a acessibilidade e eliminem a discriminação, tanto por meio de leis quanto por meio da conscientização e responsabilidade social. No Brasil, a Constituição Federal e leis específicas protegem os direitos das pessoas com deficiência e enfatizam a importância da acessibilidade no turismo e lazer</w:t>
      </w:r>
      <w:r>
        <w:rPr>
          <w:sz w:val="22"/>
          <w:szCs w:val="22"/>
        </w:rPr>
        <w:t xml:space="preserve"> </w:t>
      </w:r>
      <w:r w:rsidRPr="00B965B7">
        <w:rPr>
          <w:sz w:val="22"/>
          <w:szCs w:val="22"/>
        </w:rPr>
        <w:t>(DUARTE et al., 2015).</w:t>
      </w:r>
    </w:p>
    <w:p w:rsidR="00B965B7" w:rsidRPr="00B965B7" w:rsidRDefault="00B965B7" w:rsidP="00B965B7">
      <w:pPr>
        <w:pStyle w:val="Corpodetexto"/>
        <w:ind w:firstLine="709"/>
        <w:jc w:val="both"/>
        <w:rPr>
          <w:sz w:val="22"/>
          <w:szCs w:val="22"/>
        </w:rPr>
      </w:pPr>
      <w:r w:rsidRPr="00B965B7">
        <w:rPr>
          <w:sz w:val="22"/>
          <w:szCs w:val="22"/>
        </w:rPr>
        <w:t>O turismo acessível é uma área de estudo que visa identificar e promover experiências inclusivas para turistas com deficiência, removendo as barreiras que dificultam sua participação. Vários países estão trabalhando para fornecer produtos, serviços e um ambiente turístico universalmente projetado para permitir que as pessoas com deficiência atuem de forma independente. O turismo acessível pode ajudar a combater a desigualdade e a exclusão, e sua implementação abrange todos os aspectos da indústria do turismo</w:t>
      </w:r>
      <w:r>
        <w:rPr>
          <w:sz w:val="22"/>
          <w:szCs w:val="22"/>
        </w:rPr>
        <w:t xml:space="preserve"> </w:t>
      </w:r>
      <w:r w:rsidRPr="00B965B7">
        <w:rPr>
          <w:sz w:val="22"/>
          <w:szCs w:val="22"/>
        </w:rPr>
        <w:t>(</w:t>
      </w:r>
      <w:r w:rsidR="007A3EDA">
        <w:rPr>
          <w:sz w:val="22"/>
          <w:szCs w:val="22"/>
        </w:rPr>
        <w:t>BENINI</w:t>
      </w:r>
      <w:r w:rsidRPr="00B965B7">
        <w:rPr>
          <w:sz w:val="22"/>
          <w:szCs w:val="22"/>
        </w:rPr>
        <w:t>, 201</w:t>
      </w:r>
      <w:r w:rsidR="007A3EDA">
        <w:rPr>
          <w:sz w:val="22"/>
          <w:szCs w:val="22"/>
        </w:rPr>
        <w:t>9</w:t>
      </w:r>
      <w:r w:rsidRPr="00B965B7">
        <w:rPr>
          <w:sz w:val="22"/>
          <w:szCs w:val="22"/>
        </w:rPr>
        <w:t>).</w:t>
      </w:r>
    </w:p>
    <w:p w:rsidR="00B965B7" w:rsidRDefault="00B965B7" w:rsidP="00B965B7">
      <w:pPr>
        <w:pStyle w:val="Corpodetexto"/>
        <w:ind w:firstLine="709"/>
        <w:jc w:val="both"/>
        <w:rPr>
          <w:sz w:val="22"/>
          <w:szCs w:val="22"/>
        </w:rPr>
      </w:pPr>
      <w:r w:rsidRPr="00B965B7">
        <w:rPr>
          <w:sz w:val="22"/>
          <w:szCs w:val="22"/>
        </w:rPr>
        <w:t>No Brasil, as discussões sobre acessibilidade no turismo e lazer para pessoas com deficiência são limitadas. É essencial aumentar a conscientização sobre a importância da acessibilidade e avaliar as condições em diferentes locais para garantir uma participação inclusiva de pessoas com deficiência e mobilidade reduzida.</w:t>
      </w:r>
    </w:p>
    <w:p w:rsidR="00B965B7" w:rsidRPr="00437A35" w:rsidRDefault="00B965B7" w:rsidP="00380272">
      <w:pPr>
        <w:pStyle w:val="Corpodetexto"/>
        <w:ind w:firstLine="709"/>
        <w:jc w:val="both"/>
        <w:rPr>
          <w:sz w:val="22"/>
          <w:szCs w:val="22"/>
        </w:rPr>
      </w:pPr>
    </w:p>
    <w:p w:rsidR="00E74C1E" w:rsidRPr="00437A35" w:rsidRDefault="00E74C1E" w:rsidP="00380272">
      <w:pPr>
        <w:ind w:right="-1"/>
        <w:rPr>
          <w:b/>
          <w:sz w:val="22"/>
          <w:szCs w:val="22"/>
        </w:rPr>
      </w:pPr>
      <w:r w:rsidRPr="00437A35">
        <w:rPr>
          <w:b/>
          <w:sz w:val="22"/>
          <w:szCs w:val="22"/>
        </w:rPr>
        <w:t>MATERIA</w:t>
      </w:r>
      <w:r w:rsidR="001A5BA0">
        <w:rPr>
          <w:b/>
          <w:sz w:val="22"/>
          <w:szCs w:val="22"/>
        </w:rPr>
        <w:t>L</w:t>
      </w:r>
      <w:r w:rsidRPr="00437A35">
        <w:rPr>
          <w:b/>
          <w:sz w:val="22"/>
          <w:szCs w:val="22"/>
        </w:rPr>
        <w:t xml:space="preserve"> E MÉTODOS </w:t>
      </w:r>
    </w:p>
    <w:p w:rsidR="00F36231" w:rsidRDefault="00E74C1E" w:rsidP="00F36231">
      <w:pPr>
        <w:tabs>
          <w:tab w:val="left" w:pos="0"/>
        </w:tabs>
        <w:autoSpaceDE w:val="0"/>
        <w:autoSpaceDN w:val="0"/>
        <w:adjustRightInd w:val="0"/>
        <w:jc w:val="both"/>
        <w:rPr>
          <w:sz w:val="22"/>
          <w:szCs w:val="22"/>
        </w:rPr>
      </w:pPr>
      <w:r w:rsidRPr="00437A35">
        <w:rPr>
          <w:sz w:val="22"/>
          <w:szCs w:val="24"/>
        </w:rPr>
        <w:tab/>
      </w:r>
      <w:r w:rsidR="00F36231" w:rsidRPr="00F36231">
        <w:rPr>
          <w:sz w:val="22"/>
          <w:szCs w:val="22"/>
        </w:rPr>
        <w:t xml:space="preserve">O presente estudo adotou uma abordagem descritiva e </w:t>
      </w:r>
      <w:r w:rsidR="000A688F">
        <w:rPr>
          <w:sz w:val="22"/>
          <w:szCs w:val="22"/>
        </w:rPr>
        <w:t>quali-quantitativa</w:t>
      </w:r>
      <w:r w:rsidR="00F36231" w:rsidRPr="00F36231">
        <w:rPr>
          <w:sz w:val="22"/>
          <w:szCs w:val="22"/>
        </w:rPr>
        <w:t xml:space="preserve"> por meio de um estudo de caso no Complexo da Cachoeira da Saudade, em Nova Xavantina, Mato Grosso, Brasil, para avaliar as condições de acessibilidade. O acesso ao local foi autorizado pelo proprietário, uma vez que se trata de uma propriedade privada. O estudo foi conduzido em três etapas: 1) visita ao local e coleta de informações; 2) avaliação e análise dos dados coletados; 3) elaboração de propostas de soluções para as irregularidades encontradas. Durante a visita técnica, foram registradas medidas de comprimento, largura e altura usando trena, além de registros fotográficos, de áudio e de vídeo. A avaliação da acessibilidade seguiu os critérios estabelecidos pela norma NBR</w:t>
      </w:r>
      <w:r w:rsidR="000A688F">
        <w:rPr>
          <w:sz w:val="22"/>
          <w:szCs w:val="22"/>
        </w:rPr>
        <w:t xml:space="preserve"> (</w:t>
      </w:r>
      <w:r w:rsidR="000A688F" w:rsidRPr="000A688F">
        <w:rPr>
          <w:sz w:val="22"/>
          <w:szCs w:val="22"/>
        </w:rPr>
        <w:t>Norma Brasileira</w:t>
      </w:r>
      <w:r w:rsidR="000A688F">
        <w:rPr>
          <w:sz w:val="22"/>
          <w:szCs w:val="22"/>
        </w:rPr>
        <w:t>)</w:t>
      </w:r>
      <w:r w:rsidR="00F36231" w:rsidRPr="00F36231">
        <w:rPr>
          <w:sz w:val="22"/>
          <w:szCs w:val="22"/>
        </w:rPr>
        <w:t xml:space="preserve"> 9050 da ABNT</w:t>
      </w:r>
      <w:r w:rsidR="000A688F">
        <w:rPr>
          <w:sz w:val="22"/>
          <w:szCs w:val="22"/>
        </w:rPr>
        <w:t xml:space="preserve"> (</w:t>
      </w:r>
      <w:r w:rsidR="000A688F" w:rsidRPr="000A688F">
        <w:rPr>
          <w:sz w:val="22"/>
          <w:szCs w:val="22"/>
        </w:rPr>
        <w:t>Associação Brasileira de Normas Técnicas</w:t>
      </w:r>
      <w:r w:rsidR="000A688F">
        <w:rPr>
          <w:sz w:val="22"/>
          <w:szCs w:val="22"/>
        </w:rPr>
        <w:t>)</w:t>
      </w:r>
      <w:r w:rsidR="00F36231">
        <w:rPr>
          <w:sz w:val="22"/>
          <w:szCs w:val="22"/>
        </w:rPr>
        <w:t>.</w:t>
      </w:r>
    </w:p>
    <w:p w:rsidR="00F36231" w:rsidRDefault="00F36231" w:rsidP="00F36231">
      <w:pPr>
        <w:tabs>
          <w:tab w:val="left" w:pos="0"/>
        </w:tabs>
        <w:autoSpaceDE w:val="0"/>
        <w:autoSpaceDN w:val="0"/>
        <w:adjustRightInd w:val="0"/>
        <w:jc w:val="both"/>
        <w:rPr>
          <w:sz w:val="22"/>
          <w:szCs w:val="22"/>
        </w:rPr>
      </w:pPr>
      <w:r>
        <w:rPr>
          <w:sz w:val="22"/>
          <w:szCs w:val="22"/>
        </w:rPr>
        <w:tab/>
      </w:r>
      <w:r w:rsidR="000A688F">
        <w:rPr>
          <w:sz w:val="22"/>
          <w:szCs w:val="22"/>
        </w:rPr>
        <w:t>Este</w:t>
      </w:r>
      <w:r w:rsidRPr="00F36231">
        <w:rPr>
          <w:sz w:val="22"/>
          <w:szCs w:val="22"/>
        </w:rPr>
        <w:t xml:space="preserve"> estudo </w:t>
      </w:r>
      <w:r w:rsidR="000A688F">
        <w:rPr>
          <w:sz w:val="22"/>
          <w:szCs w:val="22"/>
        </w:rPr>
        <w:t>foi realizado</w:t>
      </w:r>
      <w:r w:rsidRPr="00F36231">
        <w:rPr>
          <w:sz w:val="22"/>
          <w:szCs w:val="22"/>
        </w:rPr>
        <w:t xml:space="preserve"> no Complexo da Cachoeira da Saudade, localizado à aproximadamente 30km da cidade de Nova Xavantina (</w:t>
      </w:r>
      <w:r w:rsidR="000A688F">
        <w:rPr>
          <w:sz w:val="22"/>
          <w:szCs w:val="22"/>
        </w:rPr>
        <w:t>F</w:t>
      </w:r>
      <w:r w:rsidRPr="00F36231">
        <w:rPr>
          <w:sz w:val="22"/>
          <w:szCs w:val="22"/>
        </w:rPr>
        <w:t xml:space="preserve">igura </w:t>
      </w:r>
      <w:r>
        <w:rPr>
          <w:sz w:val="22"/>
          <w:szCs w:val="22"/>
        </w:rPr>
        <w:t>1</w:t>
      </w:r>
      <w:r w:rsidRPr="00F36231">
        <w:rPr>
          <w:sz w:val="22"/>
          <w:szCs w:val="22"/>
        </w:rPr>
        <w:t>). Formada pelo córrego da Bonita</w:t>
      </w:r>
      <w:r>
        <w:rPr>
          <w:sz w:val="22"/>
          <w:szCs w:val="22"/>
        </w:rPr>
        <w:t xml:space="preserve"> (</w:t>
      </w:r>
      <w:r w:rsidR="000A688F">
        <w:rPr>
          <w:sz w:val="22"/>
          <w:szCs w:val="22"/>
        </w:rPr>
        <w:t>F</w:t>
      </w:r>
      <w:r>
        <w:rPr>
          <w:sz w:val="22"/>
          <w:szCs w:val="22"/>
        </w:rPr>
        <w:t>igura 2)</w:t>
      </w:r>
      <w:r w:rsidRPr="00F36231">
        <w:rPr>
          <w:sz w:val="22"/>
          <w:szCs w:val="22"/>
        </w:rPr>
        <w:t xml:space="preserve">, a </w:t>
      </w:r>
      <w:r w:rsidRPr="000A688F">
        <w:rPr>
          <w:sz w:val="22"/>
          <w:szCs w:val="22"/>
        </w:rPr>
        <w:t>cachoeira contempla mais cinco (5) quedas d’água e possui poços com águas cristalinas e conta com uma infraestrutura com área para alimentação e acampamento.</w:t>
      </w:r>
      <w:r w:rsidR="00632B15" w:rsidRPr="000A688F">
        <w:rPr>
          <w:sz w:val="22"/>
          <w:szCs w:val="22"/>
        </w:rPr>
        <w:t xml:space="preserve"> A coleta de dados ocorreu entre os meses de outubro de 2022 e maio de 2023.</w:t>
      </w:r>
    </w:p>
    <w:p w:rsidR="00C20566" w:rsidRDefault="00C20566" w:rsidP="00F36231">
      <w:pPr>
        <w:tabs>
          <w:tab w:val="left" w:pos="0"/>
        </w:tabs>
        <w:autoSpaceDE w:val="0"/>
        <w:autoSpaceDN w:val="0"/>
        <w:adjustRightInd w:val="0"/>
        <w:jc w:val="both"/>
        <w:rPr>
          <w:sz w:val="22"/>
          <w:szCs w:val="22"/>
        </w:rPr>
      </w:pPr>
    </w:p>
    <w:tbl>
      <w:tblPr>
        <w:tblW w:w="9606" w:type="dxa"/>
        <w:tblBorders>
          <w:insideV w:val="single" w:sz="4" w:space="0" w:color="auto"/>
        </w:tblBorders>
        <w:tblLook w:val="04A0" w:firstRow="1" w:lastRow="0" w:firstColumn="1" w:lastColumn="0" w:noHBand="0" w:noVBand="1"/>
      </w:tblPr>
      <w:tblGrid>
        <w:gridCol w:w="4605"/>
        <w:gridCol w:w="5001"/>
      </w:tblGrid>
      <w:tr w:rsidR="00CC3B90" w:rsidRPr="00CC3B90" w:rsidTr="007956C9">
        <w:tc>
          <w:tcPr>
            <w:tcW w:w="4605" w:type="dxa"/>
            <w:shd w:val="clear" w:color="auto" w:fill="auto"/>
          </w:tcPr>
          <w:p w:rsidR="00CC3B90" w:rsidRPr="00C838C1" w:rsidRDefault="00CC3B90" w:rsidP="00CC3B90">
            <w:pPr>
              <w:jc w:val="center"/>
              <w:rPr>
                <w:bCs/>
                <w:sz w:val="22"/>
                <w:szCs w:val="22"/>
              </w:rPr>
            </w:pPr>
            <w:r w:rsidRPr="00C838C1">
              <w:rPr>
                <w:bCs/>
                <w:color w:val="000000"/>
                <w:sz w:val="22"/>
                <w:szCs w:val="22"/>
              </w:rPr>
              <w:lastRenderedPageBreak/>
              <w:t>Figura 1. Distância em quilômetros da cidade de Nova Xavantina até a Cachoeira da Saudade.</w:t>
            </w:r>
          </w:p>
          <w:p w:rsidR="00CC3B90" w:rsidRPr="00C838C1" w:rsidRDefault="005D71E6" w:rsidP="00CC3B90">
            <w:pPr>
              <w:keepNext/>
              <w:jc w:val="center"/>
              <w:rPr>
                <w:sz w:val="22"/>
                <w:szCs w:val="22"/>
              </w:rPr>
            </w:pPr>
            <w:r w:rsidRPr="00C838C1">
              <w:rPr>
                <w:noProof/>
                <w:sz w:val="22"/>
                <w:szCs w:val="22"/>
              </w:rPr>
              <w:drawing>
                <wp:inline distT="0" distB="0" distL="0" distR="0">
                  <wp:extent cx="2371725" cy="1600200"/>
                  <wp:effectExtent l="0" t="0" r="0" b="0"/>
                  <wp:docPr id="1" name="image6.pn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1600200"/>
                          </a:xfrm>
                          <a:prstGeom prst="rect">
                            <a:avLst/>
                          </a:prstGeom>
                          <a:noFill/>
                          <a:ln>
                            <a:noFill/>
                          </a:ln>
                        </pic:spPr>
                      </pic:pic>
                    </a:graphicData>
                  </a:graphic>
                </wp:inline>
              </w:drawing>
            </w:r>
          </w:p>
          <w:p w:rsidR="00CC3B90" w:rsidRPr="00C838C1" w:rsidRDefault="00CC3B90" w:rsidP="00CC3B90">
            <w:pPr>
              <w:pBdr>
                <w:top w:val="nil"/>
                <w:left w:val="nil"/>
                <w:bottom w:val="nil"/>
                <w:right w:val="nil"/>
                <w:between w:val="nil"/>
              </w:pBdr>
              <w:jc w:val="center"/>
              <w:rPr>
                <w:color w:val="000000"/>
                <w:sz w:val="22"/>
                <w:szCs w:val="22"/>
              </w:rPr>
            </w:pPr>
            <w:bookmarkStart w:id="1" w:name="_1fob9te" w:colFirst="0" w:colLast="0"/>
            <w:bookmarkEnd w:id="1"/>
            <w:r w:rsidRPr="00C838C1">
              <w:rPr>
                <w:color w:val="000000"/>
                <w:sz w:val="22"/>
                <w:szCs w:val="22"/>
              </w:rPr>
              <w:t>Fonte: Adaptado de Google Mapas.</w:t>
            </w:r>
          </w:p>
          <w:p w:rsidR="00CC3B90" w:rsidRPr="00C838C1" w:rsidRDefault="00CC3B90" w:rsidP="00CC3B90">
            <w:pPr>
              <w:tabs>
                <w:tab w:val="left" w:pos="0"/>
              </w:tabs>
              <w:autoSpaceDE w:val="0"/>
              <w:autoSpaceDN w:val="0"/>
              <w:adjustRightInd w:val="0"/>
              <w:jc w:val="both"/>
              <w:rPr>
                <w:sz w:val="22"/>
                <w:szCs w:val="22"/>
              </w:rPr>
            </w:pPr>
          </w:p>
        </w:tc>
        <w:tc>
          <w:tcPr>
            <w:tcW w:w="5001" w:type="dxa"/>
            <w:shd w:val="clear" w:color="auto" w:fill="auto"/>
          </w:tcPr>
          <w:p w:rsidR="00CC3B90" w:rsidRPr="00C838C1" w:rsidRDefault="00CC3B90" w:rsidP="00CC3B90">
            <w:pPr>
              <w:jc w:val="center"/>
              <w:rPr>
                <w:bCs/>
                <w:sz w:val="22"/>
                <w:szCs w:val="22"/>
              </w:rPr>
            </w:pPr>
            <w:r w:rsidRPr="00C838C1">
              <w:rPr>
                <w:bCs/>
                <w:color w:val="000000"/>
                <w:sz w:val="22"/>
                <w:szCs w:val="22"/>
              </w:rPr>
              <w:t>Figura 2. Cachoeira da Saudade, córrego da Bonita.</w:t>
            </w:r>
          </w:p>
          <w:p w:rsidR="00CC3B90" w:rsidRPr="00C838C1" w:rsidRDefault="00CC3B90" w:rsidP="00CC3B90">
            <w:pPr>
              <w:pBdr>
                <w:top w:val="nil"/>
                <w:left w:val="nil"/>
                <w:bottom w:val="nil"/>
                <w:right w:val="nil"/>
                <w:between w:val="nil"/>
              </w:pBdr>
              <w:jc w:val="center"/>
              <w:rPr>
                <w:color w:val="000000"/>
                <w:sz w:val="22"/>
                <w:szCs w:val="22"/>
              </w:rPr>
            </w:pPr>
            <w:r w:rsidRPr="00C838C1">
              <w:rPr>
                <w:color w:val="000000"/>
                <w:sz w:val="22"/>
                <w:szCs w:val="22"/>
              </w:rPr>
              <w:t xml:space="preserve">  </w:t>
            </w:r>
            <w:r w:rsidR="005D71E6" w:rsidRPr="00C838C1">
              <w:rPr>
                <w:noProof/>
                <w:color w:val="000000"/>
                <w:sz w:val="22"/>
                <w:szCs w:val="22"/>
              </w:rPr>
              <w:drawing>
                <wp:inline distT="0" distB="0" distL="0" distR="0">
                  <wp:extent cx="1790700" cy="1809750"/>
                  <wp:effectExtent l="0" t="0" r="0" b="0"/>
                  <wp:docPr id="2" name="Imagem 2" descr="16620530382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62053038208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809750"/>
                          </a:xfrm>
                          <a:prstGeom prst="rect">
                            <a:avLst/>
                          </a:prstGeom>
                          <a:noFill/>
                          <a:ln>
                            <a:noFill/>
                          </a:ln>
                        </pic:spPr>
                      </pic:pic>
                    </a:graphicData>
                  </a:graphic>
                </wp:inline>
              </w:drawing>
            </w:r>
            <w:r w:rsidRPr="00C838C1">
              <w:rPr>
                <w:color w:val="000000"/>
                <w:sz w:val="22"/>
                <w:szCs w:val="22"/>
              </w:rPr>
              <w:t xml:space="preserve"> </w:t>
            </w:r>
          </w:p>
          <w:p w:rsidR="00CC3B90" w:rsidRPr="00C838C1" w:rsidRDefault="00CC3B90" w:rsidP="00CC3B90">
            <w:pPr>
              <w:pBdr>
                <w:top w:val="nil"/>
                <w:left w:val="nil"/>
                <w:bottom w:val="nil"/>
                <w:right w:val="nil"/>
                <w:between w:val="nil"/>
              </w:pBdr>
              <w:jc w:val="center"/>
              <w:rPr>
                <w:color w:val="000000"/>
                <w:sz w:val="22"/>
                <w:szCs w:val="22"/>
              </w:rPr>
            </w:pPr>
            <w:r w:rsidRPr="00C838C1">
              <w:rPr>
                <w:color w:val="000000"/>
                <w:sz w:val="22"/>
                <w:szCs w:val="22"/>
              </w:rPr>
              <w:t>Fonte: elaborado pelos autores (2023).</w:t>
            </w:r>
          </w:p>
          <w:p w:rsidR="00CC3B90" w:rsidRPr="00C838C1" w:rsidRDefault="00CC3B90" w:rsidP="00CC3B90">
            <w:pPr>
              <w:tabs>
                <w:tab w:val="left" w:pos="0"/>
              </w:tabs>
              <w:autoSpaceDE w:val="0"/>
              <w:autoSpaceDN w:val="0"/>
              <w:adjustRightInd w:val="0"/>
              <w:jc w:val="both"/>
              <w:rPr>
                <w:sz w:val="22"/>
                <w:szCs w:val="22"/>
              </w:rPr>
            </w:pPr>
          </w:p>
        </w:tc>
      </w:tr>
    </w:tbl>
    <w:p w:rsidR="00F36231" w:rsidRDefault="00F36231" w:rsidP="00F36231">
      <w:pPr>
        <w:jc w:val="center"/>
        <w:rPr>
          <w:b/>
          <w:color w:val="000000"/>
          <w:sz w:val="22"/>
          <w:szCs w:val="22"/>
        </w:rPr>
        <w:sectPr w:rsidR="00F36231" w:rsidSect="006239A5">
          <w:headerReference w:type="default" r:id="rId10"/>
          <w:footerReference w:type="default" r:id="rId11"/>
          <w:headerReference w:type="first" r:id="rId12"/>
          <w:footerReference w:type="first" r:id="rId13"/>
          <w:pgSz w:w="11907" w:h="16840" w:code="9"/>
          <w:pgMar w:top="1418" w:right="1418" w:bottom="1418" w:left="1418" w:header="720" w:footer="720" w:gutter="0"/>
          <w:cols w:space="720"/>
          <w:titlePg/>
        </w:sectPr>
      </w:pPr>
    </w:p>
    <w:p w:rsidR="00CC3B90" w:rsidRDefault="00CC3B90" w:rsidP="00AB45D8">
      <w:pPr>
        <w:ind w:firstLine="709"/>
        <w:jc w:val="both"/>
        <w:rPr>
          <w:sz w:val="22"/>
          <w:szCs w:val="22"/>
        </w:rPr>
      </w:pPr>
      <w:r w:rsidRPr="00CC3B90">
        <w:rPr>
          <w:sz w:val="22"/>
          <w:szCs w:val="22"/>
        </w:rPr>
        <w:t>A representação gráfica do ambiente</w:t>
      </w:r>
      <w:r w:rsidR="000A688F">
        <w:rPr>
          <w:sz w:val="22"/>
          <w:szCs w:val="22"/>
        </w:rPr>
        <w:t>,</w:t>
      </w:r>
      <w:r w:rsidRPr="00CC3B90">
        <w:rPr>
          <w:sz w:val="22"/>
          <w:szCs w:val="22"/>
        </w:rPr>
        <w:t xml:space="preserve"> sua </w:t>
      </w:r>
      <w:r w:rsidR="000A688F" w:rsidRPr="00CC3B90">
        <w:rPr>
          <w:sz w:val="22"/>
          <w:szCs w:val="22"/>
        </w:rPr>
        <w:t>estrutura</w:t>
      </w:r>
      <w:r w:rsidR="000A688F">
        <w:rPr>
          <w:sz w:val="22"/>
          <w:szCs w:val="22"/>
        </w:rPr>
        <w:t xml:space="preserve"> e</w:t>
      </w:r>
      <w:r w:rsidR="000A688F" w:rsidRPr="00CC3B90">
        <w:rPr>
          <w:sz w:val="22"/>
          <w:szCs w:val="22"/>
        </w:rPr>
        <w:t xml:space="preserve"> </w:t>
      </w:r>
      <w:r w:rsidRPr="00CC3B90">
        <w:rPr>
          <w:sz w:val="22"/>
          <w:szCs w:val="22"/>
        </w:rPr>
        <w:t>dimensões</w:t>
      </w:r>
      <w:r w:rsidR="000A688F">
        <w:rPr>
          <w:sz w:val="22"/>
          <w:szCs w:val="22"/>
        </w:rPr>
        <w:t>,</w:t>
      </w:r>
      <w:r w:rsidRPr="00CC3B90">
        <w:rPr>
          <w:sz w:val="22"/>
          <w:szCs w:val="22"/>
        </w:rPr>
        <w:t xml:space="preserve"> pode ser observada no projeto </w:t>
      </w:r>
      <w:r w:rsidR="000A688F">
        <w:rPr>
          <w:sz w:val="22"/>
          <w:szCs w:val="22"/>
        </w:rPr>
        <w:t>de locação e plantas baixas</w:t>
      </w:r>
      <w:r w:rsidRPr="00CC3B90">
        <w:rPr>
          <w:sz w:val="22"/>
          <w:szCs w:val="22"/>
        </w:rPr>
        <w:t>, obtid</w:t>
      </w:r>
      <w:r w:rsidR="000A688F">
        <w:rPr>
          <w:sz w:val="22"/>
          <w:szCs w:val="22"/>
        </w:rPr>
        <w:t>os por meio</w:t>
      </w:r>
      <w:r w:rsidRPr="00CC3B90">
        <w:rPr>
          <w:sz w:val="22"/>
          <w:szCs w:val="22"/>
        </w:rPr>
        <w:t xml:space="preserve"> do </w:t>
      </w:r>
      <w:r w:rsidRPr="00CC3B90">
        <w:rPr>
          <w:i/>
          <w:sz w:val="22"/>
          <w:szCs w:val="22"/>
        </w:rPr>
        <w:t>software</w:t>
      </w:r>
      <w:r w:rsidRPr="00CC3B90">
        <w:rPr>
          <w:sz w:val="22"/>
          <w:szCs w:val="22"/>
        </w:rPr>
        <w:t xml:space="preserve"> </w:t>
      </w:r>
      <w:r w:rsidRPr="00195350">
        <w:rPr>
          <w:i/>
          <w:iCs/>
          <w:sz w:val="22"/>
          <w:szCs w:val="22"/>
        </w:rPr>
        <w:t>Revit 2023</w:t>
      </w:r>
      <w:r>
        <w:rPr>
          <w:sz w:val="22"/>
          <w:szCs w:val="22"/>
        </w:rPr>
        <w:t xml:space="preserve"> (Figura 3</w:t>
      </w:r>
      <w:r w:rsidR="00195350">
        <w:rPr>
          <w:sz w:val="22"/>
          <w:szCs w:val="22"/>
        </w:rPr>
        <w:t>, 4, 5 e 6</w:t>
      </w:r>
      <w:r>
        <w:rPr>
          <w:sz w:val="22"/>
          <w:szCs w:val="22"/>
        </w:rPr>
        <w:t>)</w:t>
      </w:r>
      <w:r w:rsidR="000A688F">
        <w:rPr>
          <w:sz w:val="22"/>
          <w:szCs w:val="22"/>
        </w:rPr>
        <w:t>.</w:t>
      </w:r>
      <w:r>
        <w:rPr>
          <w:sz w:val="22"/>
          <w:szCs w:val="22"/>
        </w:rPr>
        <w:t xml:space="preserve"> </w:t>
      </w:r>
      <w:r w:rsidR="000A688F">
        <w:rPr>
          <w:sz w:val="22"/>
          <w:szCs w:val="22"/>
        </w:rPr>
        <w:t>C</w:t>
      </w:r>
      <w:r w:rsidR="000A688F" w:rsidRPr="00AB45D8">
        <w:rPr>
          <w:sz w:val="22"/>
          <w:szCs w:val="22"/>
        </w:rPr>
        <w:t>omo</w:t>
      </w:r>
      <w:r w:rsidR="00AB45D8" w:rsidRPr="00AB45D8">
        <w:rPr>
          <w:sz w:val="22"/>
          <w:szCs w:val="22"/>
        </w:rPr>
        <w:t xml:space="preserve"> evidenciado no projeto </w:t>
      </w:r>
      <w:r w:rsidR="00195350">
        <w:rPr>
          <w:sz w:val="22"/>
          <w:szCs w:val="22"/>
        </w:rPr>
        <w:t>de locação (Figura 3)</w:t>
      </w:r>
      <w:r w:rsidR="00AB45D8" w:rsidRPr="00AB45D8">
        <w:rPr>
          <w:sz w:val="22"/>
          <w:szCs w:val="22"/>
        </w:rPr>
        <w:t xml:space="preserve">, a parte </w:t>
      </w:r>
      <w:r w:rsidR="000A688F">
        <w:rPr>
          <w:sz w:val="22"/>
          <w:szCs w:val="22"/>
        </w:rPr>
        <w:t>principal</w:t>
      </w:r>
      <w:r w:rsidR="000A688F" w:rsidRPr="000A688F">
        <w:rPr>
          <w:sz w:val="22"/>
          <w:szCs w:val="22"/>
        </w:rPr>
        <w:t xml:space="preserve"> </w:t>
      </w:r>
      <w:r w:rsidR="000A688F" w:rsidRPr="00AB45D8">
        <w:rPr>
          <w:sz w:val="22"/>
          <w:szCs w:val="22"/>
        </w:rPr>
        <w:t>do Complexo da Cachoeira da Saudade</w:t>
      </w:r>
      <w:r w:rsidR="000A688F">
        <w:rPr>
          <w:sz w:val="22"/>
          <w:szCs w:val="22"/>
        </w:rPr>
        <w:t xml:space="preserve"> possui acesso ao público e seu</w:t>
      </w:r>
      <w:r w:rsidR="00AB45D8" w:rsidRPr="00AB45D8">
        <w:rPr>
          <w:sz w:val="22"/>
          <w:szCs w:val="22"/>
        </w:rPr>
        <w:t xml:space="preserve"> ambiente contempla uma escada</w:t>
      </w:r>
      <w:r w:rsidR="00AB45D8">
        <w:rPr>
          <w:sz w:val="22"/>
          <w:szCs w:val="22"/>
        </w:rPr>
        <w:t xml:space="preserve"> (Figura 4)</w:t>
      </w:r>
      <w:r w:rsidR="00AB45D8" w:rsidRPr="00AB45D8">
        <w:rPr>
          <w:sz w:val="22"/>
          <w:szCs w:val="22"/>
        </w:rPr>
        <w:t xml:space="preserve"> que dá acesso à área de circulação principal do local, bem como dois banheiros sendo</w:t>
      </w:r>
      <w:r w:rsidR="00195350">
        <w:rPr>
          <w:sz w:val="22"/>
          <w:szCs w:val="22"/>
        </w:rPr>
        <w:t xml:space="preserve"> um</w:t>
      </w:r>
      <w:r w:rsidR="00AB45D8" w:rsidRPr="00AB45D8">
        <w:rPr>
          <w:sz w:val="22"/>
          <w:szCs w:val="22"/>
        </w:rPr>
        <w:t xml:space="preserve"> </w:t>
      </w:r>
      <w:r w:rsidR="00195350">
        <w:rPr>
          <w:sz w:val="22"/>
          <w:szCs w:val="22"/>
        </w:rPr>
        <w:t xml:space="preserve">de construção mais antiga </w:t>
      </w:r>
      <w:r w:rsidR="00AB45D8">
        <w:rPr>
          <w:sz w:val="22"/>
          <w:szCs w:val="22"/>
        </w:rPr>
        <w:t xml:space="preserve">(Figura </w:t>
      </w:r>
      <w:r w:rsidR="00C838C1">
        <w:rPr>
          <w:sz w:val="22"/>
          <w:szCs w:val="22"/>
        </w:rPr>
        <w:t>6</w:t>
      </w:r>
      <w:r w:rsidR="00AB45D8">
        <w:rPr>
          <w:sz w:val="22"/>
          <w:szCs w:val="22"/>
        </w:rPr>
        <w:t>)</w:t>
      </w:r>
      <w:r w:rsidR="00AB45D8" w:rsidRPr="00AB45D8">
        <w:rPr>
          <w:sz w:val="22"/>
          <w:szCs w:val="22"/>
        </w:rPr>
        <w:t xml:space="preserve"> e um </w:t>
      </w:r>
      <w:r w:rsidR="00195350">
        <w:rPr>
          <w:sz w:val="22"/>
          <w:szCs w:val="22"/>
        </w:rPr>
        <w:t xml:space="preserve">banheiro </w:t>
      </w:r>
      <w:r w:rsidR="00AB45D8" w:rsidRPr="00AB45D8">
        <w:rPr>
          <w:sz w:val="22"/>
          <w:szCs w:val="22"/>
        </w:rPr>
        <w:t>novo</w:t>
      </w:r>
      <w:r w:rsidR="00AB45D8">
        <w:rPr>
          <w:sz w:val="22"/>
          <w:szCs w:val="22"/>
        </w:rPr>
        <w:t xml:space="preserve"> (Figura </w:t>
      </w:r>
      <w:r w:rsidR="00C838C1">
        <w:rPr>
          <w:sz w:val="22"/>
          <w:szCs w:val="22"/>
        </w:rPr>
        <w:t>5</w:t>
      </w:r>
      <w:r w:rsidR="00AB45D8">
        <w:rPr>
          <w:sz w:val="22"/>
          <w:szCs w:val="22"/>
        </w:rPr>
        <w:t>)</w:t>
      </w:r>
      <w:r w:rsidR="00AB45D8" w:rsidRPr="00AB45D8">
        <w:rPr>
          <w:sz w:val="22"/>
          <w:szCs w:val="22"/>
        </w:rPr>
        <w:t xml:space="preserve"> em processo de finalização.</w:t>
      </w:r>
    </w:p>
    <w:p w:rsidR="00AB45D8" w:rsidRPr="00AB45D8" w:rsidRDefault="00AB45D8" w:rsidP="00AB45D8">
      <w:pPr>
        <w:ind w:firstLine="709"/>
        <w:jc w:val="both"/>
      </w:pPr>
    </w:p>
    <w:tbl>
      <w:tblPr>
        <w:tblW w:w="9464" w:type="dxa"/>
        <w:tblBorders>
          <w:insideV w:val="single" w:sz="4" w:space="0" w:color="auto"/>
        </w:tblBorders>
        <w:tblLayout w:type="fixed"/>
        <w:tblLook w:val="04A0" w:firstRow="1" w:lastRow="0" w:firstColumn="1" w:lastColumn="0" w:noHBand="0" w:noVBand="1"/>
      </w:tblPr>
      <w:tblGrid>
        <w:gridCol w:w="4786"/>
        <w:gridCol w:w="4678"/>
      </w:tblGrid>
      <w:tr w:rsidR="00AB45D8">
        <w:tc>
          <w:tcPr>
            <w:tcW w:w="4786" w:type="dxa"/>
            <w:shd w:val="clear" w:color="auto" w:fill="auto"/>
          </w:tcPr>
          <w:p w:rsidR="00AB45D8" w:rsidRDefault="00AB45D8">
            <w:pPr>
              <w:ind w:left="-142" w:firstLine="142"/>
              <w:jc w:val="center"/>
              <w:rPr>
                <w:bCs/>
                <w:spacing w:val="-8"/>
                <w:sz w:val="22"/>
                <w:szCs w:val="22"/>
              </w:rPr>
            </w:pPr>
            <w:r>
              <w:rPr>
                <w:bCs/>
                <w:color w:val="000000"/>
                <w:spacing w:val="-8"/>
                <w:sz w:val="22"/>
                <w:szCs w:val="22"/>
              </w:rPr>
              <w:t xml:space="preserve">Figura 3. Projeto de </w:t>
            </w:r>
            <w:r w:rsidR="000A688F">
              <w:rPr>
                <w:bCs/>
                <w:color w:val="000000"/>
                <w:spacing w:val="-8"/>
                <w:sz w:val="22"/>
                <w:szCs w:val="22"/>
              </w:rPr>
              <w:t>locação</w:t>
            </w:r>
            <w:r>
              <w:rPr>
                <w:bCs/>
                <w:color w:val="000000"/>
                <w:spacing w:val="-8"/>
                <w:sz w:val="22"/>
                <w:szCs w:val="22"/>
              </w:rPr>
              <w:t xml:space="preserve"> da área de circulação para o acesso Complexo da Cachoeira da Saudade.</w:t>
            </w:r>
          </w:p>
          <w:p w:rsidR="00AB45D8" w:rsidRDefault="005D71E6">
            <w:pPr>
              <w:keepNext/>
              <w:ind w:left="-142" w:firstLine="142"/>
              <w:jc w:val="center"/>
              <w:rPr>
                <w:bCs/>
                <w:spacing w:val="-8"/>
                <w:sz w:val="22"/>
                <w:szCs w:val="22"/>
              </w:rPr>
            </w:pPr>
            <w:r>
              <w:rPr>
                <w:bCs/>
                <w:noProof/>
                <w:spacing w:val="-8"/>
                <w:sz w:val="22"/>
                <w:szCs w:val="22"/>
              </w:rPr>
              <w:drawing>
                <wp:inline distT="0" distB="0" distL="0" distR="0">
                  <wp:extent cx="1876425" cy="1952625"/>
                  <wp:effectExtent l="0" t="0" r="0" b="0"/>
                  <wp:docPr id="3" name="image8.png" descr="A bluepri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blueprint of a hous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l="11453" t="15916" r="11218" b="4475"/>
                          <a:stretch>
                            <a:fillRect/>
                          </a:stretch>
                        </pic:blipFill>
                        <pic:spPr bwMode="auto">
                          <a:xfrm>
                            <a:off x="0" y="0"/>
                            <a:ext cx="1876425" cy="1952625"/>
                          </a:xfrm>
                          <a:prstGeom prst="rect">
                            <a:avLst/>
                          </a:prstGeom>
                          <a:noFill/>
                          <a:ln>
                            <a:noFill/>
                          </a:ln>
                        </pic:spPr>
                      </pic:pic>
                    </a:graphicData>
                  </a:graphic>
                </wp:inline>
              </w:drawing>
            </w:r>
          </w:p>
          <w:p w:rsidR="00AB45D8" w:rsidRDefault="00AB45D8">
            <w:pPr>
              <w:pBdr>
                <w:top w:val="nil"/>
                <w:left w:val="nil"/>
                <w:bottom w:val="nil"/>
                <w:right w:val="nil"/>
                <w:between w:val="nil"/>
              </w:pBdr>
              <w:ind w:left="-142" w:firstLine="142"/>
              <w:jc w:val="center"/>
              <w:rPr>
                <w:b/>
                <w:spacing w:val="-8"/>
                <w:sz w:val="22"/>
                <w:szCs w:val="22"/>
              </w:rPr>
            </w:pPr>
            <w:r>
              <w:rPr>
                <w:color w:val="000000"/>
                <w:spacing w:val="-8"/>
                <w:sz w:val="22"/>
                <w:szCs w:val="22"/>
              </w:rPr>
              <w:t>Fonte: elaborado pela autora através do software Revit.</w:t>
            </w:r>
          </w:p>
        </w:tc>
        <w:tc>
          <w:tcPr>
            <w:tcW w:w="4678" w:type="dxa"/>
            <w:shd w:val="clear" w:color="auto" w:fill="auto"/>
          </w:tcPr>
          <w:p w:rsidR="00C838C1" w:rsidRDefault="00C838C1">
            <w:pPr>
              <w:pBdr>
                <w:top w:val="nil"/>
                <w:left w:val="nil"/>
                <w:bottom w:val="nil"/>
                <w:right w:val="nil"/>
                <w:between w:val="nil"/>
              </w:pBdr>
              <w:ind w:left="-142" w:firstLine="142"/>
              <w:jc w:val="center"/>
              <w:rPr>
                <w:bCs/>
                <w:color w:val="000000"/>
                <w:spacing w:val="-8"/>
                <w:sz w:val="22"/>
                <w:szCs w:val="22"/>
              </w:rPr>
            </w:pPr>
            <w:r>
              <w:rPr>
                <w:bCs/>
                <w:color w:val="000000"/>
                <w:spacing w:val="-8"/>
                <w:sz w:val="22"/>
                <w:szCs w:val="22"/>
              </w:rPr>
              <w:t xml:space="preserve">Figura 5. </w:t>
            </w:r>
            <w:r w:rsidR="00C20566">
              <w:rPr>
                <w:bCs/>
                <w:color w:val="000000"/>
                <w:spacing w:val="-8"/>
                <w:sz w:val="22"/>
                <w:szCs w:val="22"/>
              </w:rPr>
              <w:t>Planta baixa</w:t>
            </w:r>
            <w:r>
              <w:rPr>
                <w:bCs/>
                <w:color w:val="000000"/>
                <w:spacing w:val="-8"/>
                <w:sz w:val="22"/>
                <w:szCs w:val="22"/>
              </w:rPr>
              <w:t xml:space="preserve"> do banheiro novo presente no Complexo da Cachoeira da Saudade.</w:t>
            </w:r>
          </w:p>
          <w:p w:rsidR="00C838C1" w:rsidRDefault="005D71E6">
            <w:pPr>
              <w:pBdr>
                <w:top w:val="nil"/>
                <w:left w:val="nil"/>
                <w:bottom w:val="nil"/>
                <w:right w:val="nil"/>
                <w:between w:val="nil"/>
              </w:pBdr>
              <w:ind w:left="-142" w:firstLine="142"/>
              <w:jc w:val="center"/>
              <w:rPr>
                <w:bCs/>
                <w:spacing w:val="-8"/>
                <w:sz w:val="22"/>
                <w:szCs w:val="22"/>
              </w:rPr>
            </w:pPr>
            <w:r>
              <w:rPr>
                <w:bCs/>
                <w:noProof/>
                <w:spacing w:val="-8"/>
                <w:sz w:val="22"/>
                <w:szCs w:val="22"/>
              </w:rPr>
              <w:drawing>
                <wp:inline distT="0" distB="0" distL="0" distR="0">
                  <wp:extent cx="2133600" cy="1962150"/>
                  <wp:effectExtent l="0" t="0" r="0" b="0"/>
                  <wp:docPr id="4" name="image12.png" descr="A picture containing diagram, rectangle, tex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picture containing diagram, rectangle, text, pla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15547" t="4211" r="17940" b="4800"/>
                          <a:stretch>
                            <a:fillRect/>
                          </a:stretch>
                        </pic:blipFill>
                        <pic:spPr bwMode="auto">
                          <a:xfrm>
                            <a:off x="0" y="0"/>
                            <a:ext cx="2133600" cy="1962150"/>
                          </a:xfrm>
                          <a:prstGeom prst="rect">
                            <a:avLst/>
                          </a:prstGeom>
                          <a:noFill/>
                          <a:ln>
                            <a:noFill/>
                          </a:ln>
                        </pic:spPr>
                      </pic:pic>
                    </a:graphicData>
                  </a:graphic>
                </wp:inline>
              </w:drawing>
            </w:r>
          </w:p>
          <w:p w:rsidR="00AB45D8" w:rsidRDefault="00C838C1">
            <w:pPr>
              <w:pBdr>
                <w:top w:val="nil"/>
                <w:left w:val="nil"/>
                <w:bottom w:val="nil"/>
                <w:right w:val="nil"/>
                <w:between w:val="nil"/>
              </w:pBdr>
              <w:ind w:left="-142" w:firstLine="9"/>
              <w:jc w:val="center"/>
              <w:rPr>
                <w:bCs/>
                <w:spacing w:val="-8"/>
                <w:sz w:val="22"/>
                <w:szCs w:val="22"/>
              </w:rPr>
            </w:pPr>
            <w:r>
              <w:rPr>
                <w:bCs/>
                <w:color w:val="000000"/>
                <w:spacing w:val="-8"/>
                <w:sz w:val="22"/>
                <w:szCs w:val="22"/>
              </w:rPr>
              <w:t>Fonte: elaborado pela autora através do software Revit.</w:t>
            </w:r>
          </w:p>
        </w:tc>
      </w:tr>
      <w:tr w:rsidR="00AB45D8">
        <w:tc>
          <w:tcPr>
            <w:tcW w:w="4786" w:type="dxa"/>
            <w:shd w:val="clear" w:color="auto" w:fill="auto"/>
          </w:tcPr>
          <w:p w:rsidR="00C838C1" w:rsidRDefault="00C838C1">
            <w:pPr>
              <w:pBdr>
                <w:top w:val="nil"/>
                <w:left w:val="nil"/>
                <w:bottom w:val="nil"/>
                <w:right w:val="nil"/>
                <w:between w:val="nil"/>
              </w:pBdr>
              <w:ind w:left="-142" w:firstLine="142"/>
              <w:jc w:val="center"/>
              <w:rPr>
                <w:bCs/>
                <w:color w:val="000000"/>
                <w:spacing w:val="-8"/>
                <w:sz w:val="22"/>
                <w:szCs w:val="22"/>
              </w:rPr>
            </w:pPr>
          </w:p>
          <w:p w:rsidR="00AB45D8" w:rsidRDefault="00AB45D8">
            <w:pPr>
              <w:pBdr>
                <w:top w:val="nil"/>
                <w:left w:val="nil"/>
                <w:bottom w:val="nil"/>
                <w:right w:val="nil"/>
                <w:between w:val="nil"/>
              </w:pBdr>
              <w:ind w:left="-142" w:firstLine="142"/>
              <w:jc w:val="center"/>
              <w:rPr>
                <w:bCs/>
                <w:spacing w:val="-8"/>
                <w:sz w:val="22"/>
                <w:szCs w:val="22"/>
              </w:rPr>
            </w:pPr>
            <w:r>
              <w:rPr>
                <w:bCs/>
                <w:color w:val="000000"/>
                <w:spacing w:val="-8"/>
                <w:sz w:val="22"/>
                <w:szCs w:val="22"/>
              </w:rPr>
              <w:t xml:space="preserve">Figura 4. </w:t>
            </w:r>
            <w:r w:rsidR="00C20566">
              <w:rPr>
                <w:bCs/>
                <w:color w:val="000000"/>
                <w:spacing w:val="-8"/>
                <w:sz w:val="22"/>
                <w:szCs w:val="22"/>
              </w:rPr>
              <w:t>Corte da e</w:t>
            </w:r>
            <w:r>
              <w:rPr>
                <w:bCs/>
                <w:color w:val="000000"/>
                <w:spacing w:val="-8"/>
                <w:sz w:val="22"/>
                <w:szCs w:val="22"/>
              </w:rPr>
              <w:t>scada com patamar presente no Complexo da Cachoeira da Saudade.</w:t>
            </w:r>
          </w:p>
          <w:p w:rsidR="00AB45D8" w:rsidRDefault="005D71E6">
            <w:pPr>
              <w:ind w:left="-142" w:firstLine="142"/>
              <w:rPr>
                <w:bCs/>
                <w:spacing w:val="-8"/>
                <w:sz w:val="22"/>
                <w:szCs w:val="22"/>
              </w:rPr>
            </w:pPr>
            <w:r>
              <w:rPr>
                <w:bCs/>
                <w:noProof/>
                <w:spacing w:val="-8"/>
                <w:sz w:val="22"/>
                <w:szCs w:val="22"/>
              </w:rPr>
              <w:drawing>
                <wp:inline distT="0" distB="0" distL="0" distR="0">
                  <wp:extent cx="3067050" cy="1666875"/>
                  <wp:effectExtent l="0" t="0" r="0" b="0"/>
                  <wp:docPr id="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6">
                            <a:extLst>
                              <a:ext uri="{28A0092B-C50C-407E-A947-70E740481C1C}">
                                <a14:useLocalDpi xmlns:a14="http://schemas.microsoft.com/office/drawing/2010/main" val="0"/>
                              </a:ext>
                            </a:extLst>
                          </a:blip>
                          <a:srcRect b="23810"/>
                          <a:stretch>
                            <a:fillRect/>
                          </a:stretch>
                        </pic:blipFill>
                        <pic:spPr bwMode="auto">
                          <a:xfrm>
                            <a:off x="0" y="0"/>
                            <a:ext cx="3067050" cy="1666875"/>
                          </a:xfrm>
                          <a:prstGeom prst="rect">
                            <a:avLst/>
                          </a:prstGeom>
                          <a:noFill/>
                          <a:ln>
                            <a:noFill/>
                          </a:ln>
                        </pic:spPr>
                      </pic:pic>
                    </a:graphicData>
                  </a:graphic>
                </wp:inline>
              </w:drawing>
            </w:r>
          </w:p>
          <w:p w:rsidR="00AB45D8" w:rsidRDefault="00AB45D8">
            <w:pPr>
              <w:pBdr>
                <w:top w:val="nil"/>
                <w:left w:val="nil"/>
                <w:bottom w:val="nil"/>
                <w:right w:val="nil"/>
                <w:between w:val="nil"/>
              </w:pBdr>
              <w:ind w:left="-142" w:firstLine="142"/>
              <w:jc w:val="center"/>
              <w:rPr>
                <w:b/>
                <w:spacing w:val="-8"/>
                <w:sz w:val="22"/>
                <w:szCs w:val="22"/>
              </w:rPr>
            </w:pPr>
            <w:r>
              <w:rPr>
                <w:bCs/>
                <w:color w:val="000000"/>
                <w:spacing w:val="-8"/>
                <w:sz w:val="22"/>
                <w:szCs w:val="22"/>
              </w:rPr>
              <w:t>Fonte: elaborado pelo autor através do software Revit.</w:t>
            </w:r>
          </w:p>
        </w:tc>
        <w:tc>
          <w:tcPr>
            <w:tcW w:w="4678" w:type="dxa"/>
            <w:shd w:val="clear" w:color="auto" w:fill="auto"/>
          </w:tcPr>
          <w:p w:rsidR="00C838C1" w:rsidRDefault="00C838C1">
            <w:pPr>
              <w:keepNext/>
              <w:ind w:left="-142" w:firstLine="142"/>
              <w:jc w:val="center"/>
              <w:rPr>
                <w:bCs/>
                <w:color w:val="000000"/>
                <w:spacing w:val="-8"/>
                <w:sz w:val="22"/>
                <w:szCs w:val="22"/>
              </w:rPr>
            </w:pPr>
          </w:p>
          <w:p w:rsidR="00C838C1" w:rsidRDefault="00C838C1">
            <w:pPr>
              <w:keepNext/>
              <w:ind w:left="-142" w:firstLine="142"/>
              <w:jc w:val="center"/>
              <w:rPr>
                <w:noProof/>
                <w:spacing w:val="-8"/>
                <w:sz w:val="22"/>
                <w:szCs w:val="22"/>
              </w:rPr>
            </w:pPr>
            <w:r>
              <w:rPr>
                <w:bCs/>
                <w:color w:val="000000"/>
                <w:spacing w:val="-8"/>
                <w:sz w:val="22"/>
                <w:szCs w:val="22"/>
              </w:rPr>
              <w:t xml:space="preserve">Figura </w:t>
            </w:r>
            <w:r w:rsidR="00195350">
              <w:rPr>
                <w:bCs/>
                <w:color w:val="000000"/>
                <w:spacing w:val="-8"/>
                <w:sz w:val="22"/>
                <w:szCs w:val="22"/>
              </w:rPr>
              <w:t>6</w:t>
            </w:r>
            <w:r>
              <w:rPr>
                <w:bCs/>
                <w:color w:val="000000"/>
                <w:spacing w:val="-8"/>
                <w:sz w:val="22"/>
                <w:szCs w:val="22"/>
              </w:rPr>
              <w:t>.</w:t>
            </w:r>
            <w:r>
              <w:rPr>
                <w:color w:val="000000"/>
                <w:spacing w:val="-8"/>
                <w:sz w:val="22"/>
                <w:szCs w:val="22"/>
              </w:rPr>
              <w:t xml:space="preserve"> </w:t>
            </w:r>
            <w:r w:rsidR="00C20566">
              <w:rPr>
                <w:color w:val="000000"/>
                <w:spacing w:val="-8"/>
                <w:sz w:val="22"/>
                <w:szCs w:val="22"/>
              </w:rPr>
              <w:t>Planta Baixa</w:t>
            </w:r>
            <w:r>
              <w:rPr>
                <w:color w:val="000000"/>
                <w:spacing w:val="-8"/>
                <w:sz w:val="22"/>
                <w:szCs w:val="22"/>
              </w:rPr>
              <w:t xml:space="preserve"> do banheiro antigo presente no Complexo da Cachoeira da Saudade.</w:t>
            </w:r>
            <w:r>
              <w:rPr>
                <w:noProof/>
                <w:spacing w:val="-8"/>
                <w:sz w:val="22"/>
                <w:szCs w:val="22"/>
              </w:rPr>
              <w:t xml:space="preserve"> </w:t>
            </w:r>
          </w:p>
          <w:p w:rsidR="00C838C1" w:rsidRDefault="005D71E6">
            <w:pPr>
              <w:keepNext/>
              <w:ind w:left="-142" w:firstLine="142"/>
              <w:jc w:val="center"/>
              <w:rPr>
                <w:spacing w:val="-8"/>
                <w:sz w:val="22"/>
                <w:szCs w:val="22"/>
              </w:rPr>
            </w:pPr>
            <w:r>
              <w:rPr>
                <w:noProof/>
                <w:spacing w:val="-8"/>
                <w:sz w:val="22"/>
                <w:szCs w:val="22"/>
              </w:rPr>
              <w:drawing>
                <wp:inline distT="0" distB="0" distL="0" distR="0">
                  <wp:extent cx="1657350" cy="2181225"/>
                  <wp:effectExtent l="4762" t="0" r="0" b="0"/>
                  <wp:docPr id="6" name="image11.png" descr="A bluepri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blueprint of a hous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l="5988" t="7732" r="5981" b="7744"/>
                          <a:stretch>
                            <a:fillRect/>
                          </a:stretch>
                        </pic:blipFill>
                        <pic:spPr bwMode="auto">
                          <a:xfrm rot="-5400000">
                            <a:off x="0" y="0"/>
                            <a:ext cx="1657350" cy="2181225"/>
                          </a:xfrm>
                          <a:prstGeom prst="rect">
                            <a:avLst/>
                          </a:prstGeom>
                          <a:noFill/>
                          <a:ln>
                            <a:noFill/>
                          </a:ln>
                        </pic:spPr>
                      </pic:pic>
                    </a:graphicData>
                  </a:graphic>
                </wp:inline>
              </w:drawing>
            </w:r>
          </w:p>
          <w:p w:rsidR="00AB45D8" w:rsidRDefault="00C838C1">
            <w:pPr>
              <w:ind w:left="-142" w:firstLine="9"/>
              <w:jc w:val="center"/>
              <w:rPr>
                <w:b/>
                <w:spacing w:val="-8"/>
                <w:sz w:val="22"/>
                <w:szCs w:val="22"/>
              </w:rPr>
            </w:pPr>
            <w:r>
              <w:rPr>
                <w:color w:val="000000"/>
                <w:spacing w:val="-8"/>
                <w:sz w:val="22"/>
                <w:szCs w:val="22"/>
              </w:rPr>
              <w:t>Fonte: elaborado pela autora através do software Revit.</w:t>
            </w:r>
          </w:p>
        </w:tc>
      </w:tr>
    </w:tbl>
    <w:p w:rsidR="00C350B6" w:rsidRDefault="00C350B6" w:rsidP="00CC3B90">
      <w:pPr>
        <w:pBdr>
          <w:top w:val="nil"/>
          <w:left w:val="nil"/>
          <w:bottom w:val="nil"/>
          <w:right w:val="nil"/>
          <w:between w:val="nil"/>
        </w:pBdr>
        <w:rPr>
          <w:b/>
          <w:sz w:val="22"/>
          <w:szCs w:val="22"/>
        </w:rPr>
      </w:pPr>
      <w:r w:rsidRPr="00437A35">
        <w:rPr>
          <w:b/>
          <w:sz w:val="22"/>
          <w:szCs w:val="22"/>
        </w:rPr>
        <w:lastRenderedPageBreak/>
        <w:t>RESULTADOS E DISCUSSÃO</w:t>
      </w:r>
    </w:p>
    <w:p w:rsidR="00195350" w:rsidRDefault="00195350" w:rsidP="00195350">
      <w:pPr>
        <w:pBdr>
          <w:top w:val="nil"/>
          <w:left w:val="nil"/>
          <w:bottom w:val="nil"/>
          <w:right w:val="nil"/>
          <w:between w:val="nil"/>
        </w:pBdr>
        <w:ind w:firstLine="360"/>
        <w:jc w:val="both"/>
        <w:rPr>
          <w:bCs/>
          <w:sz w:val="22"/>
          <w:szCs w:val="22"/>
        </w:rPr>
      </w:pPr>
      <w:r w:rsidRPr="00195350">
        <w:rPr>
          <w:bCs/>
          <w:sz w:val="22"/>
          <w:szCs w:val="22"/>
        </w:rPr>
        <w:t>As visitas técnicas foram fundamentais para a coleta de informações relevantes</w:t>
      </w:r>
      <w:r>
        <w:rPr>
          <w:bCs/>
          <w:sz w:val="22"/>
          <w:szCs w:val="22"/>
        </w:rPr>
        <w:t xml:space="preserve"> a pesquisa</w:t>
      </w:r>
      <w:r w:rsidRPr="00195350">
        <w:rPr>
          <w:bCs/>
          <w:sz w:val="22"/>
          <w:szCs w:val="22"/>
        </w:rPr>
        <w:t xml:space="preserve">, possibilitando uma análise detalhada das estruturas construídas. Essas visitas forneceram os dados necessários para dimensionar soluções adequadas, considerando as </w:t>
      </w:r>
      <w:r>
        <w:rPr>
          <w:bCs/>
          <w:sz w:val="22"/>
          <w:szCs w:val="22"/>
        </w:rPr>
        <w:t xml:space="preserve">exigências de acessibilidade das </w:t>
      </w:r>
      <w:r w:rsidRPr="00195350">
        <w:rPr>
          <w:bCs/>
          <w:sz w:val="22"/>
          <w:szCs w:val="22"/>
        </w:rPr>
        <w:t>normas técnicas NBR 9050 e 9077.</w:t>
      </w:r>
    </w:p>
    <w:p w:rsidR="007956C9" w:rsidRPr="00A30C43" w:rsidRDefault="007956C9" w:rsidP="007956C9">
      <w:pPr>
        <w:numPr>
          <w:ilvl w:val="0"/>
          <w:numId w:val="2"/>
        </w:numPr>
        <w:pBdr>
          <w:top w:val="nil"/>
          <w:left w:val="nil"/>
          <w:bottom w:val="nil"/>
          <w:right w:val="nil"/>
          <w:between w:val="nil"/>
        </w:pBdr>
        <w:jc w:val="both"/>
        <w:rPr>
          <w:bCs/>
          <w:sz w:val="22"/>
          <w:szCs w:val="22"/>
        </w:rPr>
      </w:pPr>
      <w:r w:rsidRPr="00A30C43">
        <w:rPr>
          <w:bCs/>
          <w:sz w:val="22"/>
          <w:szCs w:val="22"/>
        </w:rPr>
        <w:t>Circulação e acesso</w:t>
      </w:r>
    </w:p>
    <w:p w:rsidR="007956C9" w:rsidRPr="00A30C43" w:rsidRDefault="007956C9" w:rsidP="00A30C43">
      <w:pPr>
        <w:pBdr>
          <w:top w:val="nil"/>
          <w:left w:val="nil"/>
          <w:bottom w:val="nil"/>
          <w:right w:val="nil"/>
          <w:between w:val="nil"/>
        </w:pBdr>
        <w:ind w:firstLine="709"/>
        <w:jc w:val="both"/>
        <w:rPr>
          <w:bCs/>
          <w:sz w:val="22"/>
          <w:szCs w:val="22"/>
        </w:rPr>
      </w:pPr>
      <w:r w:rsidRPr="00A30C43">
        <w:rPr>
          <w:bCs/>
          <w:sz w:val="22"/>
          <w:szCs w:val="22"/>
        </w:rPr>
        <w:t>A normativa NBR 9050 preconiza que as áreas de qualquer espaço ou edificação de uso público ou coletivo devem ser servidas de uma ou mais rotas acessíveis, sendo estas constituídas de trajetos contínuos, desobstruídos e sinalizados, que conectam os ambientes externos e internos, e que podem ser utilizad</w:t>
      </w:r>
      <w:r w:rsidR="00AD364E">
        <w:rPr>
          <w:bCs/>
          <w:sz w:val="22"/>
          <w:szCs w:val="22"/>
        </w:rPr>
        <w:t>a</w:t>
      </w:r>
      <w:r w:rsidRPr="00A30C43">
        <w:rPr>
          <w:bCs/>
          <w:sz w:val="22"/>
          <w:szCs w:val="22"/>
        </w:rPr>
        <w:t>s de forma autônoma e segura por todas as pessoas.</w:t>
      </w:r>
    </w:p>
    <w:p w:rsidR="007956C9" w:rsidRPr="00A8387E" w:rsidRDefault="007956C9" w:rsidP="00A30C43">
      <w:pPr>
        <w:pBdr>
          <w:top w:val="nil"/>
          <w:left w:val="nil"/>
          <w:bottom w:val="nil"/>
          <w:right w:val="nil"/>
          <w:between w:val="nil"/>
        </w:pBdr>
        <w:ind w:firstLine="709"/>
        <w:jc w:val="both"/>
        <w:rPr>
          <w:bCs/>
          <w:sz w:val="22"/>
          <w:szCs w:val="22"/>
        </w:rPr>
      </w:pPr>
      <w:r w:rsidRPr="00A30C43">
        <w:rPr>
          <w:bCs/>
          <w:sz w:val="22"/>
          <w:szCs w:val="22"/>
        </w:rPr>
        <w:t xml:space="preserve">Os dados de circulação e acesso do Complexo da Cachoeira da Saudade podem ser observados na Figura 6. A partir da avaliação através da NBR 9050 foi possível constatar que as áreas de circulação e acesso do Complexo da Cachoeira da Saudade se encontram acessíveis e livres de </w:t>
      </w:r>
      <w:r w:rsidRPr="00A8387E">
        <w:rPr>
          <w:bCs/>
          <w:sz w:val="22"/>
          <w:szCs w:val="22"/>
        </w:rPr>
        <w:t>quaisquer obstáculos. Quanto a dimensão de corredores, constou-se que na escada a largura acima de 1,50 metros preconizada pela NBR 9050 foi contemplada, ao passo em que no corredor de acesso ao banheiro, não</w:t>
      </w:r>
      <w:r w:rsidR="00AD364E">
        <w:rPr>
          <w:bCs/>
          <w:sz w:val="22"/>
          <w:szCs w:val="22"/>
        </w:rPr>
        <w:t xml:space="preserve"> atende a referida largura mínima</w:t>
      </w:r>
      <w:r w:rsidRPr="00A8387E">
        <w:rPr>
          <w:bCs/>
          <w:sz w:val="22"/>
          <w:szCs w:val="22"/>
        </w:rPr>
        <w:t xml:space="preserve"> (Figura 6E). Ainda, observou-se que não há sinalização tátil e visual de alerta e tampouco indicação de risco e direção, caracterizando uma inconformidade com a norma. </w:t>
      </w:r>
    </w:p>
    <w:p w:rsidR="007956C9" w:rsidRPr="00A8387E" w:rsidRDefault="007956C9" w:rsidP="00632B15">
      <w:pPr>
        <w:pBdr>
          <w:top w:val="nil"/>
          <w:left w:val="nil"/>
          <w:bottom w:val="nil"/>
          <w:right w:val="nil"/>
          <w:between w:val="nil"/>
        </w:pBdr>
        <w:ind w:firstLine="360"/>
        <w:jc w:val="both"/>
        <w:rPr>
          <w:bCs/>
          <w:sz w:val="22"/>
          <w:szCs w:val="22"/>
        </w:rPr>
      </w:pPr>
    </w:p>
    <w:p w:rsidR="007956C9" w:rsidRPr="00A8387E" w:rsidRDefault="007956C9" w:rsidP="00632B15">
      <w:pPr>
        <w:pBdr>
          <w:top w:val="nil"/>
          <w:left w:val="nil"/>
          <w:bottom w:val="nil"/>
          <w:right w:val="nil"/>
          <w:between w:val="nil"/>
        </w:pBdr>
        <w:ind w:firstLine="360"/>
        <w:jc w:val="center"/>
        <w:rPr>
          <w:bCs/>
          <w:sz w:val="22"/>
          <w:szCs w:val="22"/>
        </w:rPr>
      </w:pPr>
      <w:r w:rsidRPr="00A8387E">
        <w:rPr>
          <w:bCs/>
          <w:color w:val="000000"/>
          <w:sz w:val="22"/>
          <w:szCs w:val="22"/>
        </w:rPr>
        <w:t xml:space="preserve">Figura 6. </w:t>
      </w:r>
      <w:r w:rsidRPr="00A8387E">
        <w:rPr>
          <w:color w:val="000000"/>
          <w:sz w:val="22"/>
          <w:szCs w:val="22"/>
        </w:rPr>
        <w:t>Escada e banheiro presentes no Complexo da Cachoeira da Saudade.</w:t>
      </w:r>
    </w:p>
    <w:p w:rsidR="007956C9" w:rsidRPr="00A8387E" w:rsidRDefault="005D71E6" w:rsidP="00632B15">
      <w:pPr>
        <w:jc w:val="center"/>
        <w:rPr>
          <w:sz w:val="22"/>
          <w:szCs w:val="22"/>
        </w:rPr>
      </w:pPr>
      <w:r w:rsidRPr="00A8387E">
        <w:rPr>
          <w:noProof/>
          <w:sz w:val="22"/>
          <w:szCs w:val="22"/>
        </w:rPr>
        <w:drawing>
          <wp:inline distT="0" distB="0" distL="0" distR="0">
            <wp:extent cx="2828925" cy="1657350"/>
            <wp:effectExtent l="0" t="0" r="0" b="0"/>
            <wp:docPr id="7" name="image10.png" descr="A collage of steps and st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collage of steps and stairs&#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b="50000"/>
                    <a:stretch>
                      <a:fillRect/>
                    </a:stretch>
                  </pic:blipFill>
                  <pic:spPr bwMode="auto">
                    <a:xfrm>
                      <a:off x="0" y="0"/>
                      <a:ext cx="2828925" cy="1657350"/>
                    </a:xfrm>
                    <a:prstGeom prst="rect">
                      <a:avLst/>
                    </a:prstGeom>
                    <a:noFill/>
                    <a:ln>
                      <a:noFill/>
                    </a:ln>
                  </pic:spPr>
                </pic:pic>
              </a:graphicData>
            </a:graphic>
          </wp:inline>
        </w:drawing>
      </w:r>
      <w:r w:rsidRPr="00A8387E">
        <w:rPr>
          <w:noProof/>
          <w:sz w:val="22"/>
          <w:szCs w:val="22"/>
        </w:rPr>
        <w:drawing>
          <wp:inline distT="0" distB="0" distL="0" distR="0">
            <wp:extent cx="2867025" cy="1666875"/>
            <wp:effectExtent l="0" t="0" r="0" b="0"/>
            <wp:docPr id="8" name="image10.png" descr="A collage of steps and st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collage of steps and stairs&#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t="50296"/>
                    <a:stretch>
                      <a:fillRect/>
                    </a:stretch>
                  </pic:blipFill>
                  <pic:spPr bwMode="auto">
                    <a:xfrm>
                      <a:off x="0" y="0"/>
                      <a:ext cx="2867025" cy="1666875"/>
                    </a:xfrm>
                    <a:prstGeom prst="rect">
                      <a:avLst/>
                    </a:prstGeom>
                    <a:noFill/>
                    <a:ln>
                      <a:noFill/>
                    </a:ln>
                  </pic:spPr>
                </pic:pic>
              </a:graphicData>
            </a:graphic>
          </wp:inline>
        </w:drawing>
      </w:r>
    </w:p>
    <w:p w:rsidR="007956C9" w:rsidRPr="00A8387E" w:rsidRDefault="007956C9" w:rsidP="007956C9">
      <w:pPr>
        <w:jc w:val="center"/>
        <w:rPr>
          <w:color w:val="000000"/>
          <w:sz w:val="22"/>
          <w:szCs w:val="22"/>
        </w:rPr>
      </w:pPr>
      <w:bookmarkStart w:id="2" w:name="_tyjcwt"/>
      <w:bookmarkEnd w:id="2"/>
      <w:r w:rsidRPr="00A8387E">
        <w:rPr>
          <w:color w:val="000000"/>
          <w:sz w:val="22"/>
          <w:szCs w:val="22"/>
        </w:rPr>
        <w:t>Fonte: elaborado pelo autor.</w:t>
      </w:r>
    </w:p>
    <w:p w:rsidR="00632B15" w:rsidRPr="00A8387E" w:rsidRDefault="00632B15" w:rsidP="007956C9">
      <w:pPr>
        <w:jc w:val="center"/>
        <w:rPr>
          <w:color w:val="000000"/>
          <w:sz w:val="22"/>
          <w:szCs w:val="22"/>
        </w:rPr>
      </w:pPr>
    </w:p>
    <w:p w:rsidR="00632B15" w:rsidRPr="00A8387E" w:rsidRDefault="00A30C43" w:rsidP="00A30C43">
      <w:pPr>
        <w:numPr>
          <w:ilvl w:val="0"/>
          <w:numId w:val="2"/>
        </w:numPr>
        <w:rPr>
          <w:color w:val="000000"/>
          <w:sz w:val="22"/>
          <w:szCs w:val="22"/>
        </w:rPr>
      </w:pPr>
      <w:r w:rsidRPr="00A8387E">
        <w:rPr>
          <w:color w:val="000000"/>
          <w:sz w:val="22"/>
          <w:szCs w:val="22"/>
        </w:rPr>
        <w:t>Rampas e escadas</w:t>
      </w:r>
    </w:p>
    <w:p w:rsidR="00A30C43" w:rsidRPr="00A8387E" w:rsidRDefault="00A30C43" w:rsidP="00A30C43">
      <w:pPr>
        <w:ind w:firstLine="720"/>
        <w:jc w:val="both"/>
        <w:rPr>
          <w:sz w:val="22"/>
          <w:szCs w:val="22"/>
        </w:rPr>
      </w:pPr>
      <w:r w:rsidRPr="00A8387E">
        <w:rPr>
          <w:sz w:val="22"/>
          <w:szCs w:val="22"/>
        </w:rPr>
        <w:t>A análise técnica no Complexo da Cachoeira da Saudade constou ausência de rampa em toda a extensão do local</w:t>
      </w:r>
      <w:r w:rsidR="00AD364E">
        <w:rPr>
          <w:sz w:val="22"/>
          <w:szCs w:val="22"/>
        </w:rPr>
        <w:t>. P</w:t>
      </w:r>
      <w:r w:rsidRPr="00A8387E">
        <w:rPr>
          <w:sz w:val="22"/>
          <w:szCs w:val="22"/>
        </w:rPr>
        <w:t xml:space="preserve">ara que haja inclusão </w:t>
      </w:r>
      <w:r w:rsidR="00AD364E">
        <w:rPr>
          <w:sz w:val="22"/>
          <w:szCs w:val="22"/>
        </w:rPr>
        <w:t>é necessário construir uma</w:t>
      </w:r>
      <w:r w:rsidRPr="00A8387E">
        <w:rPr>
          <w:sz w:val="22"/>
          <w:szCs w:val="22"/>
        </w:rPr>
        <w:t xml:space="preserve"> rampa na entrada principal</w:t>
      </w:r>
      <w:r w:rsidR="00AD364E">
        <w:rPr>
          <w:sz w:val="22"/>
          <w:szCs w:val="22"/>
        </w:rPr>
        <w:t xml:space="preserve"> e ao logo do complexo em todos os desníveis acentuados</w:t>
      </w:r>
      <w:r w:rsidRPr="00A8387E">
        <w:rPr>
          <w:sz w:val="22"/>
          <w:szCs w:val="22"/>
        </w:rPr>
        <w:t xml:space="preserve">. </w:t>
      </w:r>
      <w:r w:rsidR="00AD364E">
        <w:rPr>
          <w:sz w:val="22"/>
          <w:szCs w:val="22"/>
        </w:rPr>
        <w:t>A escada que se encontra no local está</w:t>
      </w:r>
      <w:r w:rsidRPr="00A8387E">
        <w:rPr>
          <w:sz w:val="22"/>
          <w:szCs w:val="22"/>
        </w:rPr>
        <w:t xml:space="preserve"> irregular</w:t>
      </w:r>
      <w:r w:rsidR="00AD364E">
        <w:rPr>
          <w:sz w:val="22"/>
          <w:szCs w:val="22"/>
        </w:rPr>
        <w:t>,</w:t>
      </w:r>
      <w:r w:rsidRPr="00A8387E">
        <w:rPr>
          <w:sz w:val="22"/>
          <w:szCs w:val="22"/>
        </w:rPr>
        <w:t xml:space="preserve"> possuindo um apoio feito de pedra e concreto, no entanto com ausência de corrimãos (Figura 6A). Ainda, o comprimento do degrau variou de 0,28 m a 0,83 m sendo que por norma a recomendação é de 0,28 m, a altura dos espelhos entre 0,16 m e 0,18 m não foi contemplada uma vez que a altura dos degraus variou entre um degrau e outro e, em alguns, ultrapassou os 0,19 m (Figura 6B). Nesses casos, quando a variação é maio que 0,15 m, considera-se irregular e o risco de queda é elevado. Por fim, observou-se, que não há sinalização tátil e visual no piso da escada.</w:t>
      </w:r>
    </w:p>
    <w:p w:rsidR="00A30C43" w:rsidRPr="00A8387E" w:rsidRDefault="00A30C43" w:rsidP="00A30C43">
      <w:pPr>
        <w:numPr>
          <w:ilvl w:val="0"/>
          <w:numId w:val="2"/>
        </w:numPr>
        <w:jc w:val="both"/>
        <w:rPr>
          <w:color w:val="000000"/>
          <w:sz w:val="22"/>
          <w:szCs w:val="22"/>
        </w:rPr>
      </w:pPr>
      <w:r w:rsidRPr="00A8387E">
        <w:rPr>
          <w:color w:val="000000"/>
          <w:sz w:val="22"/>
          <w:szCs w:val="22"/>
        </w:rPr>
        <w:t>Portas e Janelas</w:t>
      </w:r>
    </w:p>
    <w:p w:rsidR="00A30C43" w:rsidRDefault="00A30C43" w:rsidP="00A30C43">
      <w:pPr>
        <w:ind w:firstLine="720"/>
        <w:jc w:val="both"/>
        <w:rPr>
          <w:color w:val="000000"/>
          <w:sz w:val="22"/>
          <w:szCs w:val="22"/>
        </w:rPr>
      </w:pPr>
      <w:r w:rsidRPr="00A8387E">
        <w:rPr>
          <w:color w:val="000000"/>
          <w:sz w:val="22"/>
          <w:szCs w:val="22"/>
        </w:rPr>
        <w:t>Observou-se que as janelas dos banheiros, não atenderam aos requisitos de altura dos comandos propostos na NBR 9050, visto que a altura</w:t>
      </w:r>
      <w:r w:rsidR="00AD364E">
        <w:rPr>
          <w:color w:val="000000"/>
          <w:sz w:val="22"/>
          <w:szCs w:val="22"/>
        </w:rPr>
        <w:t xml:space="preserve"> do</w:t>
      </w:r>
      <w:r w:rsidRPr="00A8387E">
        <w:rPr>
          <w:color w:val="000000"/>
          <w:sz w:val="22"/>
          <w:szCs w:val="22"/>
        </w:rPr>
        <w:t xml:space="preserve"> espaço de transposição é acima de 1,50 m de diâmetro, já que altura do peitoril é a partir de 1,70 m. Já as portas inteiras do edifício novo estão encontradas em situação irregular, devido ao</w:t>
      </w:r>
      <w:r w:rsidR="00AD364E">
        <w:rPr>
          <w:color w:val="000000"/>
          <w:sz w:val="22"/>
          <w:szCs w:val="22"/>
        </w:rPr>
        <w:t xml:space="preserve"> seu</w:t>
      </w:r>
      <w:r w:rsidRPr="00A8387E">
        <w:rPr>
          <w:color w:val="000000"/>
          <w:sz w:val="22"/>
          <w:szCs w:val="22"/>
        </w:rPr>
        <w:t xml:space="preserve"> dimensionamento </w:t>
      </w:r>
      <w:r w:rsidR="00AD364E">
        <w:rPr>
          <w:color w:val="000000"/>
          <w:sz w:val="22"/>
          <w:szCs w:val="22"/>
        </w:rPr>
        <w:t>e o sentido de</w:t>
      </w:r>
      <w:r w:rsidRPr="00A8387E">
        <w:rPr>
          <w:color w:val="000000"/>
          <w:sz w:val="22"/>
          <w:szCs w:val="22"/>
        </w:rPr>
        <w:t xml:space="preserve"> abertura das portas para os sanitários</w:t>
      </w:r>
      <w:r w:rsidR="00AD364E">
        <w:rPr>
          <w:color w:val="000000"/>
          <w:sz w:val="22"/>
          <w:szCs w:val="22"/>
        </w:rPr>
        <w:t xml:space="preserve"> ser interna, o que deveria ser externa, para facilitar a locomoção de cadeirantes</w:t>
      </w:r>
      <w:r w:rsidRPr="00A8387E">
        <w:rPr>
          <w:color w:val="000000"/>
          <w:sz w:val="22"/>
          <w:szCs w:val="22"/>
        </w:rPr>
        <w:t>.</w:t>
      </w:r>
    </w:p>
    <w:p w:rsidR="00AD364E" w:rsidRDefault="00AD364E" w:rsidP="00A30C43">
      <w:pPr>
        <w:ind w:firstLine="720"/>
        <w:jc w:val="both"/>
        <w:rPr>
          <w:color w:val="000000"/>
          <w:sz w:val="22"/>
          <w:szCs w:val="22"/>
        </w:rPr>
      </w:pPr>
    </w:p>
    <w:p w:rsidR="00AD364E" w:rsidRPr="00A8387E" w:rsidRDefault="00AD364E" w:rsidP="00A30C43">
      <w:pPr>
        <w:ind w:firstLine="720"/>
        <w:jc w:val="both"/>
        <w:rPr>
          <w:color w:val="000000"/>
          <w:sz w:val="22"/>
          <w:szCs w:val="22"/>
        </w:rPr>
      </w:pPr>
    </w:p>
    <w:p w:rsidR="00A30C43" w:rsidRPr="00A8387E" w:rsidRDefault="00A30C43" w:rsidP="00A30C43">
      <w:pPr>
        <w:numPr>
          <w:ilvl w:val="0"/>
          <w:numId w:val="2"/>
        </w:numPr>
        <w:jc w:val="both"/>
        <w:rPr>
          <w:color w:val="000000"/>
          <w:sz w:val="22"/>
          <w:szCs w:val="22"/>
        </w:rPr>
      </w:pPr>
      <w:r w:rsidRPr="00A8387E">
        <w:rPr>
          <w:sz w:val="22"/>
          <w:szCs w:val="22"/>
        </w:rPr>
        <w:lastRenderedPageBreak/>
        <w:t>Sanitários</w:t>
      </w:r>
    </w:p>
    <w:p w:rsidR="00A30C43" w:rsidRPr="00A8387E" w:rsidRDefault="00A30C43" w:rsidP="00A30C43">
      <w:pPr>
        <w:ind w:firstLine="708"/>
        <w:jc w:val="both"/>
        <w:rPr>
          <w:sz w:val="22"/>
          <w:szCs w:val="22"/>
        </w:rPr>
      </w:pPr>
      <w:r w:rsidRPr="00A8387E">
        <w:rPr>
          <w:sz w:val="22"/>
          <w:szCs w:val="22"/>
        </w:rPr>
        <w:t>O Complexo da Cachoeira da Saudade possui um sanitário com condições de acessibilidade (banheiro novo), estando este localizado em rota acessível e próximo da circulação principal, como regulamenta a NBR 9050, sendo um sanitário separado para cada sexo. No entanto, observou-se que nesse mesmo banheiro não há entrada independente que possibilite que a pessoa com deficiência utilize a instalação acompanhada de uma pessoa do sexo oposto e, também, não possui barras de apoio junto a bacias sanitárias. Ainda, observou-se que não há bacia infantil e não há sinalização de emergência.</w:t>
      </w:r>
    </w:p>
    <w:p w:rsidR="00A8387E" w:rsidRPr="00A8387E" w:rsidRDefault="00A8387E" w:rsidP="00A8387E">
      <w:pPr>
        <w:numPr>
          <w:ilvl w:val="0"/>
          <w:numId w:val="2"/>
        </w:numPr>
        <w:jc w:val="both"/>
        <w:rPr>
          <w:sz w:val="22"/>
          <w:szCs w:val="22"/>
        </w:rPr>
      </w:pPr>
      <w:r w:rsidRPr="00A8387E">
        <w:rPr>
          <w:sz w:val="22"/>
          <w:szCs w:val="22"/>
        </w:rPr>
        <w:t>Mobiliários</w:t>
      </w:r>
    </w:p>
    <w:p w:rsidR="00A8387E" w:rsidRPr="00A8387E" w:rsidRDefault="00A8387E" w:rsidP="00A8387E">
      <w:pPr>
        <w:ind w:firstLine="708"/>
        <w:jc w:val="both"/>
        <w:rPr>
          <w:sz w:val="22"/>
          <w:szCs w:val="22"/>
        </w:rPr>
      </w:pPr>
      <w:r w:rsidRPr="00A8387E">
        <w:rPr>
          <w:sz w:val="22"/>
          <w:szCs w:val="22"/>
        </w:rPr>
        <w:t xml:space="preserve">Constou-se que no Complexo da Cachoeira da Saudade existem mobiliários que apresentam riscos para deficientes visuais, portanto não é um lugar ideal para andar </w:t>
      </w:r>
      <w:r w:rsidR="00AD364E">
        <w:rPr>
          <w:sz w:val="22"/>
          <w:szCs w:val="22"/>
        </w:rPr>
        <w:t>sem acompanhamento de guia</w:t>
      </w:r>
      <w:r w:rsidRPr="00A8387E">
        <w:rPr>
          <w:sz w:val="22"/>
          <w:szCs w:val="22"/>
        </w:rPr>
        <w:t>, devido existir acesso f</w:t>
      </w:r>
      <w:r w:rsidR="00AD364E">
        <w:rPr>
          <w:sz w:val="22"/>
          <w:szCs w:val="22"/>
        </w:rPr>
        <w:t>acilitado</w:t>
      </w:r>
      <w:r w:rsidRPr="00A8387E">
        <w:rPr>
          <w:sz w:val="22"/>
          <w:szCs w:val="22"/>
        </w:rPr>
        <w:t xml:space="preserve"> aos lugares</w:t>
      </w:r>
      <w:r w:rsidR="00AD364E">
        <w:rPr>
          <w:sz w:val="22"/>
          <w:szCs w:val="22"/>
        </w:rPr>
        <w:t xml:space="preserve"> de risco elevado</w:t>
      </w:r>
      <w:r w:rsidRPr="00A8387E">
        <w:rPr>
          <w:sz w:val="22"/>
          <w:szCs w:val="22"/>
        </w:rPr>
        <w:t xml:space="preserve"> </w:t>
      </w:r>
      <w:r w:rsidR="00AD364E">
        <w:rPr>
          <w:sz w:val="22"/>
          <w:szCs w:val="22"/>
        </w:rPr>
        <w:t>em torno</w:t>
      </w:r>
      <w:r w:rsidRPr="00A8387E">
        <w:rPr>
          <w:sz w:val="22"/>
          <w:szCs w:val="22"/>
        </w:rPr>
        <w:t xml:space="preserve"> do ambiente, deste modo não há sinalização tátil quanto aos mesmos. Observou-se que as lixeiras se encontram em longa distancias pelo trajeto da área de circulação, no entanto não há bebedouros que atendam as condições de acessibilidade preconizadas pela normativa. </w:t>
      </w:r>
    </w:p>
    <w:p w:rsidR="00A8387E" w:rsidRPr="007956C9" w:rsidRDefault="00A8387E" w:rsidP="007956C9">
      <w:pPr>
        <w:pBdr>
          <w:top w:val="nil"/>
          <w:left w:val="nil"/>
          <w:bottom w:val="nil"/>
          <w:right w:val="nil"/>
          <w:between w:val="nil"/>
        </w:pBdr>
        <w:ind w:firstLine="360"/>
        <w:jc w:val="both"/>
        <w:rPr>
          <w:bCs/>
          <w:sz w:val="22"/>
          <w:szCs w:val="22"/>
        </w:rPr>
      </w:pPr>
    </w:p>
    <w:p w:rsidR="00C350B6" w:rsidRPr="00437A35" w:rsidRDefault="00A40B19" w:rsidP="00380272">
      <w:pPr>
        <w:ind w:right="-1"/>
        <w:jc w:val="both"/>
        <w:rPr>
          <w:b/>
          <w:sz w:val="22"/>
          <w:szCs w:val="22"/>
        </w:rPr>
      </w:pPr>
      <w:r w:rsidRPr="00437A35">
        <w:rPr>
          <w:b/>
          <w:sz w:val="22"/>
          <w:szCs w:val="22"/>
        </w:rPr>
        <w:t>CONCLUS</w:t>
      </w:r>
      <w:r w:rsidR="00F47800">
        <w:rPr>
          <w:b/>
          <w:sz w:val="22"/>
          <w:szCs w:val="22"/>
        </w:rPr>
        <w:t>ÃO</w:t>
      </w:r>
    </w:p>
    <w:p w:rsidR="00A8387E" w:rsidRDefault="006B493A" w:rsidP="00A8387E">
      <w:pPr>
        <w:tabs>
          <w:tab w:val="left" w:pos="0"/>
        </w:tabs>
        <w:ind w:right="-1"/>
        <w:jc w:val="both"/>
        <w:rPr>
          <w:sz w:val="22"/>
          <w:szCs w:val="22"/>
        </w:rPr>
      </w:pPr>
      <w:r w:rsidRPr="00437A35">
        <w:rPr>
          <w:sz w:val="22"/>
          <w:szCs w:val="22"/>
        </w:rPr>
        <w:tab/>
      </w:r>
      <w:r w:rsidR="00A8387E" w:rsidRPr="00A8387E">
        <w:rPr>
          <w:sz w:val="22"/>
          <w:szCs w:val="22"/>
        </w:rPr>
        <w:t>A partir desse estudo de caso, foi possível avaliar as condições de acessibilidade do Complexo da Cachoeira da Saudade e constatar que as irregularidades encontradas dificultam o acesso de pessoas com deficiência e mobilidade reduzida.</w:t>
      </w:r>
      <w:r w:rsidR="00A8387E">
        <w:rPr>
          <w:sz w:val="22"/>
          <w:szCs w:val="22"/>
        </w:rPr>
        <w:tab/>
      </w:r>
      <w:r w:rsidR="00A8387E" w:rsidRPr="00A8387E">
        <w:rPr>
          <w:sz w:val="22"/>
          <w:szCs w:val="22"/>
        </w:rPr>
        <w:t xml:space="preserve">O presente estudo ressalta a importância de considerar a acessibilidade em atividades de lazer e turismo. </w:t>
      </w:r>
    </w:p>
    <w:p w:rsidR="00A8387E" w:rsidRDefault="00A8387E" w:rsidP="00A8387E">
      <w:pPr>
        <w:tabs>
          <w:tab w:val="left" w:pos="0"/>
        </w:tabs>
        <w:ind w:right="-1"/>
        <w:jc w:val="both"/>
        <w:rPr>
          <w:sz w:val="22"/>
          <w:szCs w:val="22"/>
        </w:rPr>
      </w:pPr>
      <w:r>
        <w:rPr>
          <w:sz w:val="22"/>
          <w:szCs w:val="22"/>
        </w:rPr>
        <w:tab/>
        <w:t>Conclui-se que é</w:t>
      </w:r>
      <w:r w:rsidRPr="00A8387E">
        <w:rPr>
          <w:sz w:val="22"/>
          <w:szCs w:val="22"/>
        </w:rPr>
        <w:t xml:space="preserve"> necessário corrigir as inconformidades na escada de acesso à cachoeira, como a largura e altura dos degraus, além de instalar corrimãos. O sanitário novo precisa ser ajustado para permitir o uso eficaz por pessoas com deficiência e mobilidade reduzida, incluindo a instalação de barras de apoio e a alteração da orientação das portas internas. Propõe-se a aquisição de cadeiras de rodas anfíbias em parceria com a Secretaria de Turismo e Cultura de Nova Xavantina, a fim de facilitar a locomoção na areia e o acesso à água da cachoeira. Além disso, é importante implantar sinalização tátil visual para indicar riscos e direções. </w:t>
      </w:r>
    </w:p>
    <w:p w:rsidR="00A8387E" w:rsidRDefault="00A8387E" w:rsidP="00A8387E">
      <w:pPr>
        <w:tabs>
          <w:tab w:val="left" w:pos="0"/>
        </w:tabs>
        <w:ind w:right="-1"/>
        <w:jc w:val="both"/>
        <w:rPr>
          <w:sz w:val="22"/>
          <w:szCs w:val="22"/>
        </w:rPr>
      </w:pPr>
      <w:r>
        <w:rPr>
          <w:sz w:val="22"/>
          <w:szCs w:val="22"/>
        </w:rPr>
        <w:tab/>
      </w:r>
      <w:r w:rsidRPr="00A8387E">
        <w:rPr>
          <w:sz w:val="22"/>
          <w:szCs w:val="22"/>
        </w:rPr>
        <w:t>Com essas medidas, busca-se garantir as condições adequadas de acessibilidade e aprimorar os ambientes da cachoeira, tornando o estudo relevante para a compreensão da acessibilidade para pessoas com deficiência física e mobilidade reduzida, proporcionando um percurso tranquilo e seguro na Cachoeira da Saudade.</w:t>
      </w:r>
    </w:p>
    <w:p w:rsidR="00A8387E" w:rsidRPr="00437A35" w:rsidRDefault="00A8387E" w:rsidP="00A8387E">
      <w:pPr>
        <w:tabs>
          <w:tab w:val="left" w:pos="0"/>
        </w:tabs>
        <w:ind w:right="-1"/>
        <w:jc w:val="both"/>
        <w:rPr>
          <w:sz w:val="22"/>
          <w:szCs w:val="22"/>
        </w:rPr>
      </w:pPr>
    </w:p>
    <w:p w:rsidR="00E74C1E" w:rsidRPr="00437A35" w:rsidRDefault="00E74C1E" w:rsidP="00380272">
      <w:pPr>
        <w:pStyle w:val="TextosemFormatao"/>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 xml:space="preserve">REFERÊNCIAS </w:t>
      </w:r>
    </w:p>
    <w:p w:rsidR="00531BE6" w:rsidRDefault="00531BE6" w:rsidP="00430C8F">
      <w:pPr>
        <w:pStyle w:val="Default"/>
        <w:ind w:left="284" w:hanging="284"/>
        <w:jc w:val="both"/>
        <w:rPr>
          <w:color w:val="auto"/>
          <w:sz w:val="22"/>
          <w:szCs w:val="22"/>
        </w:rPr>
      </w:pPr>
    </w:p>
    <w:p w:rsidR="00531BE6" w:rsidRDefault="00531BE6" w:rsidP="00430C8F">
      <w:pPr>
        <w:pStyle w:val="Default"/>
        <w:ind w:left="284" w:hanging="284"/>
        <w:jc w:val="both"/>
        <w:rPr>
          <w:color w:val="auto"/>
          <w:sz w:val="22"/>
          <w:szCs w:val="22"/>
        </w:rPr>
      </w:pPr>
      <w:r w:rsidRPr="00531BE6">
        <w:rPr>
          <w:color w:val="auto"/>
          <w:sz w:val="22"/>
          <w:szCs w:val="22"/>
        </w:rPr>
        <w:t>ABNT. NBR 9050: Acessibilidade a edificações, mobiliário, espaços e equipamentos urbanos. Rio de Janeiro: ABNT, 2020.</w:t>
      </w:r>
    </w:p>
    <w:p w:rsidR="00195350" w:rsidRDefault="00195350" w:rsidP="00430C8F">
      <w:pPr>
        <w:pStyle w:val="Default"/>
        <w:ind w:left="284" w:hanging="284"/>
        <w:jc w:val="both"/>
        <w:rPr>
          <w:color w:val="auto"/>
          <w:sz w:val="22"/>
          <w:szCs w:val="22"/>
        </w:rPr>
      </w:pPr>
      <w:r w:rsidRPr="00195350">
        <w:rPr>
          <w:color w:val="auto"/>
          <w:sz w:val="22"/>
          <w:szCs w:val="22"/>
        </w:rPr>
        <w:t>ABNT. NBR 9077: Saídas de emergência em edifícios. Rio de Janeiro: ABNT, 2001.</w:t>
      </w:r>
    </w:p>
    <w:p w:rsidR="00531BE6" w:rsidRDefault="00531BE6" w:rsidP="00430C8F">
      <w:pPr>
        <w:pStyle w:val="Default"/>
        <w:ind w:left="284" w:hanging="284"/>
        <w:jc w:val="both"/>
        <w:rPr>
          <w:color w:val="auto"/>
          <w:sz w:val="22"/>
          <w:szCs w:val="22"/>
        </w:rPr>
      </w:pPr>
      <w:r w:rsidRPr="00531BE6">
        <w:rPr>
          <w:color w:val="auto"/>
          <w:sz w:val="22"/>
          <w:szCs w:val="22"/>
        </w:rPr>
        <w:t>BENINI, C. Avaliação da acessibilidade nas vias e em espaços abertos de acordo com a ABNT: NBR 9050/2015. 2019. p., 2019.</w:t>
      </w:r>
    </w:p>
    <w:p w:rsidR="007A3EDA" w:rsidRDefault="007A3EDA" w:rsidP="00430C8F">
      <w:pPr>
        <w:pStyle w:val="Default"/>
        <w:ind w:left="284" w:hanging="284"/>
        <w:jc w:val="both"/>
        <w:rPr>
          <w:color w:val="auto"/>
          <w:sz w:val="22"/>
          <w:szCs w:val="22"/>
        </w:rPr>
      </w:pPr>
      <w:r w:rsidRPr="007A3EDA">
        <w:rPr>
          <w:color w:val="auto"/>
          <w:sz w:val="22"/>
          <w:szCs w:val="22"/>
        </w:rPr>
        <w:t>DUARTE, D.; BORDA Z.; MOURA G.; SPEZIA,</w:t>
      </w:r>
      <w:r>
        <w:rPr>
          <w:color w:val="auto"/>
          <w:sz w:val="22"/>
          <w:szCs w:val="22"/>
        </w:rPr>
        <w:t xml:space="preserve"> </w:t>
      </w:r>
      <w:r w:rsidRPr="007A3EDA">
        <w:rPr>
          <w:color w:val="auto"/>
          <w:sz w:val="22"/>
          <w:szCs w:val="22"/>
        </w:rPr>
        <w:t>S. Turismo acessível no Brasil: um estudo exploratório sobre as políticas públicas e o processo de inclusão das pessoas com deficiência. Revista Brasileira de Pesquisa em Turismo. v. 9, p. 537, 2015.  DOI:10.7784/rbtur.v9i3.863</w:t>
      </w:r>
    </w:p>
    <w:p w:rsidR="00531BE6" w:rsidRDefault="00531BE6" w:rsidP="00531BE6">
      <w:pPr>
        <w:pStyle w:val="Default"/>
        <w:ind w:left="284" w:hanging="284"/>
        <w:jc w:val="both"/>
        <w:rPr>
          <w:color w:val="auto"/>
          <w:sz w:val="22"/>
          <w:szCs w:val="22"/>
        </w:rPr>
      </w:pPr>
      <w:r w:rsidRPr="00531BE6">
        <w:rPr>
          <w:color w:val="auto"/>
          <w:sz w:val="22"/>
          <w:szCs w:val="22"/>
        </w:rPr>
        <w:t>GARCIA MORA, M. A.; SCHWARTZ ORELLANA, S.; FREIRE, G. Disability Inclusion in Latin America and the Caribbean. 2021.</w:t>
      </w:r>
    </w:p>
    <w:p w:rsidR="00531BE6" w:rsidRPr="00531BE6" w:rsidRDefault="00531BE6" w:rsidP="00531BE6">
      <w:pPr>
        <w:pStyle w:val="Default"/>
        <w:ind w:left="284" w:hanging="284"/>
        <w:jc w:val="both"/>
        <w:rPr>
          <w:color w:val="auto"/>
          <w:sz w:val="22"/>
          <w:szCs w:val="22"/>
        </w:rPr>
      </w:pPr>
      <w:r w:rsidRPr="00531BE6">
        <w:rPr>
          <w:color w:val="auto"/>
          <w:sz w:val="22"/>
          <w:szCs w:val="22"/>
        </w:rPr>
        <w:t>ORGANIZAÇÃO MUNDIAL DA SAÚDE (OMS). (2011). World report on disability 2011. ed.: World Health Organization, 2011. Acesso em:  2023/05/06.</w:t>
      </w:r>
    </w:p>
    <w:p w:rsidR="00531BE6" w:rsidRDefault="00531BE6" w:rsidP="00531BE6">
      <w:pPr>
        <w:pStyle w:val="Default"/>
        <w:ind w:left="284" w:hanging="284"/>
        <w:jc w:val="both"/>
        <w:rPr>
          <w:color w:val="auto"/>
          <w:sz w:val="22"/>
          <w:szCs w:val="22"/>
        </w:rPr>
      </w:pPr>
      <w:r w:rsidRPr="00531BE6">
        <w:rPr>
          <w:color w:val="auto"/>
          <w:sz w:val="22"/>
          <w:szCs w:val="22"/>
        </w:rPr>
        <w:t>ORGANIZAÇÃO MUNDIAL DA SAÚDE (OMS). Global report on assistive technology: (UNICEF). ed. Geneva: World Health Organization, 2022. Acesso em:  2023/06/23.</w:t>
      </w:r>
    </w:p>
    <w:p w:rsidR="00531BE6" w:rsidRDefault="00531BE6" w:rsidP="00430C8F">
      <w:pPr>
        <w:pStyle w:val="Default"/>
        <w:ind w:left="284" w:hanging="284"/>
        <w:jc w:val="both"/>
        <w:rPr>
          <w:color w:val="auto"/>
          <w:sz w:val="22"/>
          <w:szCs w:val="22"/>
        </w:rPr>
      </w:pPr>
      <w:r w:rsidRPr="00531BE6">
        <w:rPr>
          <w:color w:val="auto"/>
          <w:sz w:val="22"/>
          <w:szCs w:val="22"/>
        </w:rPr>
        <w:t xml:space="preserve">   </w:t>
      </w:r>
      <w:r>
        <w:rPr>
          <w:sz w:val="22"/>
          <w:szCs w:val="22"/>
        </w:rPr>
        <w:t>MARTÍNEZ; ALBA, 2014; GARCIA-MIRANDA; HERAS, 2017</w:t>
      </w:r>
    </w:p>
    <w:sectPr w:rsidR="00531BE6" w:rsidSect="00F36231">
      <w:type w:val="continuous"/>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A78" w:rsidRDefault="00984A78">
      <w:r>
        <w:separator/>
      </w:r>
    </w:p>
  </w:endnote>
  <w:endnote w:type="continuationSeparator" w:id="0">
    <w:p w:rsidR="00984A78" w:rsidRDefault="00984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481"/>
      <w:gridCol w:w="5590"/>
    </w:tblGrid>
    <w:tr w:rsidR="00691D2C" w:rsidTr="007010AA">
      <w:trPr>
        <w:trHeight w:val="849"/>
      </w:trPr>
      <w:tc>
        <w:tcPr>
          <w:tcW w:w="4605" w:type="dxa"/>
          <w:shd w:val="clear" w:color="auto" w:fill="auto"/>
          <w:vAlign w:val="center"/>
        </w:tcPr>
        <w:p w:rsidR="00691D2C" w:rsidRDefault="005D71E6" w:rsidP="007010AA">
          <w:pPr>
            <w:pStyle w:val="Rodap"/>
            <w:jc w:val="center"/>
          </w:pPr>
          <w:r>
            <w:rPr>
              <w:noProof/>
            </w:rPr>
            <w:drawing>
              <wp:inline distT="0" distB="0" distL="0" distR="0">
                <wp:extent cx="2152650" cy="4476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rsidR="00691D2C" w:rsidRDefault="005D71E6" w:rsidP="007010AA">
          <w:pPr>
            <w:pStyle w:val="Rodap"/>
            <w:jc w:val="center"/>
          </w:pPr>
          <w:r>
            <w:rPr>
              <w:noProof/>
            </w:rPr>
            <w:drawing>
              <wp:inline distT="0" distB="0" distL="0" distR="0">
                <wp:extent cx="3543300" cy="3333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rsidR="00C9142B" w:rsidRDefault="00C9142B" w:rsidP="00C9142B">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481"/>
      <w:gridCol w:w="5590"/>
    </w:tblGrid>
    <w:tr w:rsidR="00691D2C" w:rsidTr="007010AA">
      <w:trPr>
        <w:trHeight w:val="849"/>
      </w:trPr>
      <w:tc>
        <w:tcPr>
          <w:tcW w:w="4605" w:type="dxa"/>
          <w:shd w:val="clear" w:color="auto" w:fill="auto"/>
          <w:vAlign w:val="center"/>
        </w:tcPr>
        <w:p w:rsidR="00691D2C" w:rsidRDefault="005D71E6" w:rsidP="007010AA">
          <w:pPr>
            <w:pStyle w:val="Rodap"/>
            <w:jc w:val="center"/>
          </w:pPr>
          <w:r>
            <w:rPr>
              <w:noProof/>
            </w:rPr>
            <w:drawing>
              <wp:inline distT="0" distB="0" distL="0" distR="0">
                <wp:extent cx="2152650" cy="4476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rsidR="00691D2C" w:rsidRDefault="005D71E6" w:rsidP="007010AA">
          <w:pPr>
            <w:pStyle w:val="Rodap"/>
            <w:jc w:val="center"/>
          </w:pPr>
          <w:r>
            <w:rPr>
              <w:noProof/>
            </w:rPr>
            <w:drawing>
              <wp:inline distT="0" distB="0" distL="0" distR="0">
                <wp:extent cx="3543300" cy="3333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rsidR="00691D2C" w:rsidRDefault="00691D2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A78" w:rsidRDefault="00984A78">
      <w:r>
        <w:separator/>
      </w:r>
    </w:p>
  </w:footnote>
  <w:footnote w:type="continuationSeparator" w:id="0">
    <w:p w:rsidR="00984A78" w:rsidRDefault="00984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D2C" w:rsidRDefault="005D71E6" w:rsidP="00691D2C">
    <w:pPr>
      <w:pStyle w:val="Cabealho"/>
      <w:jc w:val="center"/>
    </w:pPr>
    <w:r>
      <w:rPr>
        <w:noProof/>
      </w:rPr>
      <w:drawing>
        <wp:inline distT="0" distB="0" distL="0" distR="0">
          <wp:extent cx="3629025" cy="7620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rsidR="008B4227" w:rsidRDefault="008B4227" w:rsidP="00691D2C">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33" w:rsidRDefault="005D71E6" w:rsidP="00691D2C">
    <w:pPr>
      <w:pStyle w:val="Cabealho"/>
      <w:jc w:val="center"/>
    </w:pPr>
    <w:r>
      <w:rPr>
        <w:noProof/>
      </w:rPr>
      <w:drawing>
        <wp:inline distT="0" distB="0" distL="0" distR="0">
          <wp:extent cx="3629025" cy="7620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rsidR="008B4227" w:rsidRPr="00691D2C" w:rsidRDefault="008B4227" w:rsidP="00691D2C">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E05CB"/>
    <w:multiLevelType w:val="hybridMultilevel"/>
    <w:tmpl w:val="0ED8D6B0"/>
    <w:lvl w:ilvl="0" w:tplc="041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CDE7E1E"/>
    <w:multiLevelType w:val="hybridMultilevel"/>
    <w:tmpl w:val="DE807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8487E43"/>
    <w:multiLevelType w:val="multilevel"/>
    <w:tmpl w:val="80BC546C"/>
    <w:lvl w:ilvl="0">
      <w:start w:val="3"/>
      <w:numFmt w:val="decimal"/>
      <w:lvlText w:val="%1."/>
      <w:lvlJc w:val="left"/>
      <w:pPr>
        <w:ind w:left="720" w:hanging="360"/>
      </w:pPr>
      <w:rPr>
        <w:rFonts w:hint="default"/>
      </w:rPr>
    </w:lvl>
    <w:lvl w:ilvl="1">
      <w:start w:val="1"/>
      <w:numFmt w:val="decimal"/>
      <w:lvlText w:val="%1.%2"/>
      <w:lvlJc w:val="left"/>
      <w:pPr>
        <w:ind w:left="1242" w:hanging="708"/>
      </w:pPr>
      <w:rPr>
        <w:rFonts w:hint="default"/>
      </w:rPr>
    </w:lvl>
    <w:lvl w:ilvl="2">
      <w:start w:val="1"/>
      <w:numFmt w:val="decimal"/>
      <w:lvlText w:val="%1.%2.%3"/>
      <w:lvlJc w:val="left"/>
      <w:pPr>
        <w:ind w:left="1428" w:hanging="719"/>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844" w:hanging="1440"/>
      </w:pPr>
      <w:rPr>
        <w:rFonts w:hint="default"/>
      </w:rPr>
    </w:lvl>
    <w:lvl w:ilvl="7">
      <w:start w:val="1"/>
      <w:numFmt w:val="decimal"/>
      <w:lvlText w:val="%1.%2.%3.%4.%5.%6.%7.%8"/>
      <w:lvlJc w:val="left"/>
      <w:pPr>
        <w:ind w:left="3018" w:hanging="1440"/>
      </w:pPr>
      <w:rPr>
        <w:rFonts w:hint="default"/>
      </w:rPr>
    </w:lvl>
    <w:lvl w:ilvl="8">
      <w:start w:val="1"/>
      <w:numFmt w:val="decimal"/>
      <w:lvlText w:val="%1.%2.%3.%4.%5.%6.%7.%8.%9"/>
      <w:lvlJc w:val="left"/>
      <w:pPr>
        <w:ind w:left="3552" w:hanging="1800"/>
      </w:pPr>
      <w:rPr>
        <w:rFonts w:hint="default"/>
      </w:rPr>
    </w:lvl>
  </w:abstractNum>
  <w:abstractNum w:abstractNumId="3" w15:restartNumberingAfterBreak="0">
    <w:nsid w:val="601E1F9A"/>
    <w:multiLevelType w:val="multilevel"/>
    <w:tmpl w:val="25AC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DDD"/>
    <w:rsid w:val="0000058A"/>
    <w:rsid w:val="00002FF4"/>
    <w:rsid w:val="00007BF5"/>
    <w:rsid w:val="000115A3"/>
    <w:rsid w:val="00015B60"/>
    <w:rsid w:val="00020CBE"/>
    <w:rsid w:val="00022D0B"/>
    <w:rsid w:val="00030F47"/>
    <w:rsid w:val="00031AA0"/>
    <w:rsid w:val="00031C22"/>
    <w:rsid w:val="00031C75"/>
    <w:rsid w:val="00046884"/>
    <w:rsid w:val="0005714A"/>
    <w:rsid w:val="000611A5"/>
    <w:rsid w:val="0006170E"/>
    <w:rsid w:val="0006391F"/>
    <w:rsid w:val="00064CB9"/>
    <w:rsid w:val="000665C4"/>
    <w:rsid w:val="000807C9"/>
    <w:rsid w:val="000A688F"/>
    <w:rsid w:val="000B0828"/>
    <w:rsid w:val="000B2226"/>
    <w:rsid w:val="000B68FC"/>
    <w:rsid w:val="000B6B96"/>
    <w:rsid w:val="000D0CA6"/>
    <w:rsid w:val="000D3765"/>
    <w:rsid w:val="000D387B"/>
    <w:rsid w:val="000D4A70"/>
    <w:rsid w:val="000E078A"/>
    <w:rsid w:val="000E5C33"/>
    <w:rsid w:val="000F16C5"/>
    <w:rsid w:val="000F22D6"/>
    <w:rsid w:val="000F2346"/>
    <w:rsid w:val="000F294D"/>
    <w:rsid w:val="001003ED"/>
    <w:rsid w:val="00102D6D"/>
    <w:rsid w:val="00103D6C"/>
    <w:rsid w:val="001045BA"/>
    <w:rsid w:val="00104813"/>
    <w:rsid w:val="00105C9B"/>
    <w:rsid w:val="0011093A"/>
    <w:rsid w:val="00111469"/>
    <w:rsid w:val="00113EC9"/>
    <w:rsid w:val="00120B27"/>
    <w:rsid w:val="0012528B"/>
    <w:rsid w:val="0012588F"/>
    <w:rsid w:val="00135E02"/>
    <w:rsid w:val="0013606C"/>
    <w:rsid w:val="001549BA"/>
    <w:rsid w:val="00160C42"/>
    <w:rsid w:val="00162A59"/>
    <w:rsid w:val="0017235A"/>
    <w:rsid w:val="00173A2D"/>
    <w:rsid w:val="001751BC"/>
    <w:rsid w:val="001808CA"/>
    <w:rsid w:val="00180C1A"/>
    <w:rsid w:val="001813B6"/>
    <w:rsid w:val="00183167"/>
    <w:rsid w:val="00187485"/>
    <w:rsid w:val="00187604"/>
    <w:rsid w:val="001901C1"/>
    <w:rsid w:val="00195350"/>
    <w:rsid w:val="001A5BA0"/>
    <w:rsid w:val="001A77CC"/>
    <w:rsid w:val="001B0846"/>
    <w:rsid w:val="001B0BDB"/>
    <w:rsid w:val="001B4FCE"/>
    <w:rsid w:val="001B5B60"/>
    <w:rsid w:val="001B7ADB"/>
    <w:rsid w:val="001C3107"/>
    <w:rsid w:val="001C696E"/>
    <w:rsid w:val="001C72BE"/>
    <w:rsid w:val="001C7930"/>
    <w:rsid w:val="001D0FF4"/>
    <w:rsid w:val="001E2B04"/>
    <w:rsid w:val="001E6C02"/>
    <w:rsid w:val="001E78BA"/>
    <w:rsid w:val="001F074C"/>
    <w:rsid w:val="001F1C78"/>
    <w:rsid w:val="0020459D"/>
    <w:rsid w:val="0020696C"/>
    <w:rsid w:val="002074D6"/>
    <w:rsid w:val="002115F3"/>
    <w:rsid w:val="00211A1D"/>
    <w:rsid w:val="00215271"/>
    <w:rsid w:val="00215368"/>
    <w:rsid w:val="00215B04"/>
    <w:rsid w:val="00217832"/>
    <w:rsid w:val="00230277"/>
    <w:rsid w:val="00235CCC"/>
    <w:rsid w:val="002435AB"/>
    <w:rsid w:val="00252D33"/>
    <w:rsid w:val="002549A2"/>
    <w:rsid w:val="00263D21"/>
    <w:rsid w:val="002670E6"/>
    <w:rsid w:val="0026715B"/>
    <w:rsid w:val="00272C04"/>
    <w:rsid w:val="002768AB"/>
    <w:rsid w:val="00280C84"/>
    <w:rsid w:val="00280E2A"/>
    <w:rsid w:val="00282CF3"/>
    <w:rsid w:val="002863B2"/>
    <w:rsid w:val="0029461D"/>
    <w:rsid w:val="00295380"/>
    <w:rsid w:val="002A5867"/>
    <w:rsid w:val="002A691F"/>
    <w:rsid w:val="002A70F7"/>
    <w:rsid w:val="002B215D"/>
    <w:rsid w:val="002B2EBF"/>
    <w:rsid w:val="002C043A"/>
    <w:rsid w:val="002C15A4"/>
    <w:rsid w:val="002C3529"/>
    <w:rsid w:val="002D3DE5"/>
    <w:rsid w:val="002D3E20"/>
    <w:rsid w:val="002D4D50"/>
    <w:rsid w:val="002D7202"/>
    <w:rsid w:val="002E1BEA"/>
    <w:rsid w:val="00304210"/>
    <w:rsid w:val="00304ACD"/>
    <w:rsid w:val="003129A0"/>
    <w:rsid w:val="003151E7"/>
    <w:rsid w:val="00321987"/>
    <w:rsid w:val="00336586"/>
    <w:rsid w:val="003412C2"/>
    <w:rsid w:val="00344AA8"/>
    <w:rsid w:val="00347789"/>
    <w:rsid w:val="003507A3"/>
    <w:rsid w:val="003508B6"/>
    <w:rsid w:val="00351DA5"/>
    <w:rsid w:val="00356BBE"/>
    <w:rsid w:val="003571A1"/>
    <w:rsid w:val="003619B2"/>
    <w:rsid w:val="0036293A"/>
    <w:rsid w:val="0036576A"/>
    <w:rsid w:val="00367E45"/>
    <w:rsid w:val="0037404C"/>
    <w:rsid w:val="00377C28"/>
    <w:rsid w:val="00380272"/>
    <w:rsid w:val="003A7F72"/>
    <w:rsid w:val="003B1844"/>
    <w:rsid w:val="003B18DE"/>
    <w:rsid w:val="003B2FEB"/>
    <w:rsid w:val="003B3CF2"/>
    <w:rsid w:val="003B4229"/>
    <w:rsid w:val="003C7313"/>
    <w:rsid w:val="003D05A0"/>
    <w:rsid w:val="003D3A56"/>
    <w:rsid w:val="003E27A1"/>
    <w:rsid w:val="003E73B2"/>
    <w:rsid w:val="003F165D"/>
    <w:rsid w:val="003F1A67"/>
    <w:rsid w:val="003F3725"/>
    <w:rsid w:val="003F4681"/>
    <w:rsid w:val="003F6D04"/>
    <w:rsid w:val="00401337"/>
    <w:rsid w:val="00405D83"/>
    <w:rsid w:val="00415460"/>
    <w:rsid w:val="004209F4"/>
    <w:rsid w:val="00430C8F"/>
    <w:rsid w:val="00430F54"/>
    <w:rsid w:val="004319F0"/>
    <w:rsid w:val="00433370"/>
    <w:rsid w:val="00436F24"/>
    <w:rsid w:val="00437A35"/>
    <w:rsid w:val="0044178C"/>
    <w:rsid w:val="00442EEF"/>
    <w:rsid w:val="00443D4A"/>
    <w:rsid w:val="004449C6"/>
    <w:rsid w:val="00445880"/>
    <w:rsid w:val="00446C8A"/>
    <w:rsid w:val="00446D3A"/>
    <w:rsid w:val="00460F42"/>
    <w:rsid w:val="004656D7"/>
    <w:rsid w:val="004774F8"/>
    <w:rsid w:val="00477768"/>
    <w:rsid w:val="00480EE5"/>
    <w:rsid w:val="00481820"/>
    <w:rsid w:val="004822E1"/>
    <w:rsid w:val="004903B2"/>
    <w:rsid w:val="00490EAC"/>
    <w:rsid w:val="004A09A0"/>
    <w:rsid w:val="004A78C8"/>
    <w:rsid w:val="004A7ADE"/>
    <w:rsid w:val="004B1B8B"/>
    <w:rsid w:val="004B50D9"/>
    <w:rsid w:val="004C0288"/>
    <w:rsid w:val="004C0C8B"/>
    <w:rsid w:val="004C4A01"/>
    <w:rsid w:val="004D050A"/>
    <w:rsid w:val="004D2845"/>
    <w:rsid w:val="004E1B2A"/>
    <w:rsid w:val="004E2311"/>
    <w:rsid w:val="004E566E"/>
    <w:rsid w:val="004F1E8F"/>
    <w:rsid w:val="004F6E7E"/>
    <w:rsid w:val="004F7F6D"/>
    <w:rsid w:val="005033DD"/>
    <w:rsid w:val="005051B1"/>
    <w:rsid w:val="00513668"/>
    <w:rsid w:val="005208E0"/>
    <w:rsid w:val="00520DC9"/>
    <w:rsid w:val="0052318E"/>
    <w:rsid w:val="0052335F"/>
    <w:rsid w:val="005242BC"/>
    <w:rsid w:val="005252AF"/>
    <w:rsid w:val="00531BE6"/>
    <w:rsid w:val="005330E9"/>
    <w:rsid w:val="005412B8"/>
    <w:rsid w:val="00541634"/>
    <w:rsid w:val="00541EB0"/>
    <w:rsid w:val="00543552"/>
    <w:rsid w:val="00563D49"/>
    <w:rsid w:val="005658E5"/>
    <w:rsid w:val="00572076"/>
    <w:rsid w:val="005B0E11"/>
    <w:rsid w:val="005B268D"/>
    <w:rsid w:val="005B4ABF"/>
    <w:rsid w:val="005B4C2A"/>
    <w:rsid w:val="005C1645"/>
    <w:rsid w:val="005D48C9"/>
    <w:rsid w:val="005D71E6"/>
    <w:rsid w:val="005E66E5"/>
    <w:rsid w:val="00601DB7"/>
    <w:rsid w:val="00602496"/>
    <w:rsid w:val="00605E89"/>
    <w:rsid w:val="00611409"/>
    <w:rsid w:val="006126D9"/>
    <w:rsid w:val="00620A30"/>
    <w:rsid w:val="006239A5"/>
    <w:rsid w:val="00625041"/>
    <w:rsid w:val="0063051F"/>
    <w:rsid w:val="00632B15"/>
    <w:rsid w:val="006360A8"/>
    <w:rsid w:val="00637B4C"/>
    <w:rsid w:val="00645632"/>
    <w:rsid w:val="00655EA1"/>
    <w:rsid w:val="006611A3"/>
    <w:rsid w:val="0066158A"/>
    <w:rsid w:val="0066176E"/>
    <w:rsid w:val="00662768"/>
    <w:rsid w:val="00666328"/>
    <w:rsid w:val="006673CA"/>
    <w:rsid w:val="00667EC0"/>
    <w:rsid w:val="0067252E"/>
    <w:rsid w:val="00673440"/>
    <w:rsid w:val="0067471E"/>
    <w:rsid w:val="006841C2"/>
    <w:rsid w:val="0068456A"/>
    <w:rsid w:val="00686F32"/>
    <w:rsid w:val="00691D2C"/>
    <w:rsid w:val="00692338"/>
    <w:rsid w:val="006948E7"/>
    <w:rsid w:val="00696BA7"/>
    <w:rsid w:val="00696D2A"/>
    <w:rsid w:val="006A044B"/>
    <w:rsid w:val="006B0256"/>
    <w:rsid w:val="006B0D93"/>
    <w:rsid w:val="006B2448"/>
    <w:rsid w:val="006B493A"/>
    <w:rsid w:val="006B6451"/>
    <w:rsid w:val="006C33F7"/>
    <w:rsid w:val="006C604F"/>
    <w:rsid w:val="006C62D8"/>
    <w:rsid w:val="006D2DD8"/>
    <w:rsid w:val="006D69DB"/>
    <w:rsid w:val="006D714C"/>
    <w:rsid w:val="006D7BEF"/>
    <w:rsid w:val="006E4A19"/>
    <w:rsid w:val="006E767D"/>
    <w:rsid w:val="006F0E1F"/>
    <w:rsid w:val="006F5FE0"/>
    <w:rsid w:val="006F63F6"/>
    <w:rsid w:val="007010AA"/>
    <w:rsid w:val="0070327F"/>
    <w:rsid w:val="00711EF0"/>
    <w:rsid w:val="007145D1"/>
    <w:rsid w:val="007248A3"/>
    <w:rsid w:val="00724DA9"/>
    <w:rsid w:val="007324AD"/>
    <w:rsid w:val="00737322"/>
    <w:rsid w:val="00741C6A"/>
    <w:rsid w:val="0074320B"/>
    <w:rsid w:val="00745766"/>
    <w:rsid w:val="00752C12"/>
    <w:rsid w:val="00764F31"/>
    <w:rsid w:val="0077341C"/>
    <w:rsid w:val="007740A8"/>
    <w:rsid w:val="00774238"/>
    <w:rsid w:val="00792178"/>
    <w:rsid w:val="0079347F"/>
    <w:rsid w:val="00793CE6"/>
    <w:rsid w:val="007956C9"/>
    <w:rsid w:val="007A0FE5"/>
    <w:rsid w:val="007A3367"/>
    <w:rsid w:val="007A3EDA"/>
    <w:rsid w:val="007A6D13"/>
    <w:rsid w:val="007A6F7C"/>
    <w:rsid w:val="007B2B91"/>
    <w:rsid w:val="007B5D06"/>
    <w:rsid w:val="007C083E"/>
    <w:rsid w:val="007C4D3A"/>
    <w:rsid w:val="007C6EC5"/>
    <w:rsid w:val="007D0776"/>
    <w:rsid w:val="007D1082"/>
    <w:rsid w:val="007E6C53"/>
    <w:rsid w:val="007F3F2C"/>
    <w:rsid w:val="007F5126"/>
    <w:rsid w:val="00804EE8"/>
    <w:rsid w:val="008077D4"/>
    <w:rsid w:val="0081570E"/>
    <w:rsid w:val="00817190"/>
    <w:rsid w:val="0082080B"/>
    <w:rsid w:val="008219CC"/>
    <w:rsid w:val="00831835"/>
    <w:rsid w:val="0083592C"/>
    <w:rsid w:val="008431A3"/>
    <w:rsid w:val="00846293"/>
    <w:rsid w:val="00850CFC"/>
    <w:rsid w:val="00865856"/>
    <w:rsid w:val="0087058C"/>
    <w:rsid w:val="008723F4"/>
    <w:rsid w:val="008A2DA1"/>
    <w:rsid w:val="008A413B"/>
    <w:rsid w:val="008A610B"/>
    <w:rsid w:val="008A6F55"/>
    <w:rsid w:val="008B4227"/>
    <w:rsid w:val="008C106E"/>
    <w:rsid w:val="008C1D5F"/>
    <w:rsid w:val="008C436D"/>
    <w:rsid w:val="008D7AA5"/>
    <w:rsid w:val="008F085A"/>
    <w:rsid w:val="008F0D9F"/>
    <w:rsid w:val="008F72EA"/>
    <w:rsid w:val="009020E0"/>
    <w:rsid w:val="0091208C"/>
    <w:rsid w:val="0091228C"/>
    <w:rsid w:val="009139C1"/>
    <w:rsid w:val="00913E4D"/>
    <w:rsid w:val="00917571"/>
    <w:rsid w:val="00917D1D"/>
    <w:rsid w:val="0092075D"/>
    <w:rsid w:val="00922128"/>
    <w:rsid w:val="00933F95"/>
    <w:rsid w:val="00940AB9"/>
    <w:rsid w:val="0094773C"/>
    <w:rsid w:val="00953421"/>
    <w:rsid w:val="0097685C"/>
    <w:rsid w:val="00976B0A"/>
    <w:rsid w:val="00981719"/>
    <w:rsid w:val="00984A78"/>
    <w:rsid w:val="00985351"/>
    <w:rsid w:val="009878E2"/>
    <w:rsid w:val="009A1D67"/>
    <w:rsid w:val="009A357A"/>
    <w:rsid w:val="009A6630"/>
    <w:rsid w:val="009A742D"/>
    <w:rsid w:val="009B0229"/>
    <w:rsid w:val="009B44C1"/>
    <w:rsid w:val="009B6FAC"/>
    <w:rsid w:val="009F68BB"/>
    <w:rsid w:val="00A0212E"/>
    <w:rsid w:val="00A2762F"/>
    <w:rsid w:val="00A30C43"/>
    <w:rsid w:val="00A35221"/>
    <w:rsid w:val="00A4006D"/>
    <w:rsid w:val="00A40B19"/>
    <w:rsid w:val="00A47085"/>
    <w:rsid w:val="00A54EDE"/>
    <w:rsid w:val="00A56894"/>
    <w:rsid w:val="00A6766C"/>
    <w:rsid w:val="00A707BC"/>
    <w:rsid w:val="00A82865"/>
    <w:rsid w:val="00A8387E"/>
    <w:rsid w:val="00A856A0"/>
    <w:rsid w:val="00A95F1C"/>
    <w:rsid w:val="00A963E3"/>
    <w:rsid w:val="00A96919"/>
    <w:rsid w:val="00AA5229"/>
    <w:rsid w:val="00AA64CD"/>
    <w:rsid w:val="00AA7946"/>
    <w:rsid w:val="00AB3C69"/>
    <w:rsid w:val="00AB45D8"/>
    <w:rsid w:val="00AB50E9"/>
    <w:rsid w:val="00AC1164"/>
    <w:rsid w:val="00AC175C"/>
    <w:rsid w:val="00AD364E"/>
    <w:rsid w:val="00AD3679"/>
    <w:rsid w:val="00AD4464"/>
    <w:rsid w:val="00AE2916"/>
    <w:rsid w:val="00AE51FB"/>
    <w:rsid w:val="00AE72B4"/>
    <w:rsid w:val="00B020F6"/>
    <w:rsid w:val="00B049F2"/>
    <w:rsid w:val="00B15FDD"/>
    <w:rsid w:val="00B17BBD"/>
    <w:rsid w:val="00B21C8D"/>
    <w:rsid w:val="00B233DF"/>
    <w:rsid w:val="00B2530D"/>
    <w:rsid w:val="00B31524"/>
    <w:rsid w:val="00B474D0"/>
    <w:rsid w:val="00B47DF7"/>
    <w:rsid w:val="00B5094D"/>
    <w:rsid w:val="00B715B1"/>
    <w:rsid w:val="00B71940"/>
    <w:rsid w:val="00B741AA"/>
    <w:rsid w:val="00B844A1"/>
    <w:rsid w:val="00B845B1"/>
    <w:rsid w:val="00B8735C"/>
    <w:rsid w:val="00B96481"/>
    <w:rsid w:val="00B965B7"/>
    <w:rsid w:val="00BB1366"/>
    <w:rsid w:val="00BB217D"/>
    <w:rsid w:val="00BB3136"/>
    <w:rsid w:val="00BD1BFF"/>
    <w:rsid w:val="00BD4CBB"/>
    <w:rsid w:val="00BD5C55"/>
    <w:rsid w:val="00BD7BE5"/>
    <w:rsid w:val="00BE328A"/>
    <w:rsid w:val="00BE42FC"/>
    <w:rsid w:val="00BE699D"/>
    <w:rsid w:val="00BF1A84"/>
    <w:rsid w:val="00BF1D65"/>
    <w:rsid w:val="00BF34CC"/>
    <w:rsid w:val="00C12B30"/>
    <w:rsid w:val="00C12DD4"/>
    <w:rsid w:val="00C20566"/>
    <w:rsid w:val="00C2493A"/>
    <w:rsid w:val="00C2505D"/>
    <w:rsid w:val="00C2595F"/>
    <w:rsid w:val="00C27CDF"/>
    <w:rsid w:val="00C32D2F"/>
    <w:rsid w:val="00C350B6"/>
    <w:rsid w:val="00C437CB"/>
    <w:rsid w:val="00C44D7F"/>
    <w:rsid w:val="00C44FE1"/>
    <w:rsid w:val="00C4500C"/>
    <w:rsid w:val="00C519A8"/>
    <w:rsid w:val="00C616AD"/>
    <w:rsid w:val="00C6791C"/>
    <w:rsid w:val="00C7350E"/>
    <w:rsid w:val="00C83527"/>
    <w:rsid w:val="00C838C1"/>
    <w:rsid w:val="00C8680D"/>
    <w:rsid w:val="00C875D8"/>
    <w:rsid w:val="00C877CD"/>
    <w:rsid w:val="00C9142B"/>
    <w:rsid w:val="00CA3D61"/>
    <w:rsid w:val="00CB3747"/>
    <w:rsid w:val="00CB5CDC"/>
    <w:rsid w:val="00CB65D6"/>
    <w:rsid w:val="00CC053E"/>
    <w:rsid w:val="00CC3B90"/>
    <w:rsid w:val="00CD00C0"/>
    <w:rsid w:val="00CD2320"/>
    <w:rsid w:val="00CE42A2"/>
    <w:rsid w:val="00CE5620"/>
    <w:rsid w:val="00CE598C"/>
    <w:rsid w:val="00CF303F"/>
    <w:rsid w:val="00CF4D1D"/>
    <w:rsid w:val="00CF578B"/>
    <w:rsid w:val="00D03038"/>
    <w:rsid w:val="00D06A0C"/>
    <w:rsid w:val="00D11056"/>
    <w:rsid w:val="00D21D31"/>
    <w:rsid w:val="00D2333E"/>
    <w:rsid w:val="00D27445"/>
    <w:rsid w:val="00D2784F"/>
    <w:rsid w:val="00D27F47"/>
    <w:rsid w:val="00D30A13"/>
    <w:rsid w:val="00D30C5B"/>
    <w:rsid w:val="00D34EA3"/>
    <w:rsid w:val="00D40D87"/>
    <w:rsid w:val="00D4283E"/>
    <w:rsid w:val="00D46ABA"/>
    <w:rsid w:val="00D52DA9"/>
    <w:rsid w:val="00D534FF"/>
    <w:rsid w:val="00D81087"/>
    <w:rsid w:val="00D85D60"/>
    <w:rsid w:val="00D8762A"/>
    <w:rsid w:val="00D90088"/>
    <w:rsid w:val="00DA0EF6"/>
    <w:rsid w:val="00DA381B"/>
    <w:rsid w:val="00DA3DAD"/>
    <w:rsid w:val="00DA5942"/>
    <w:rsid w:val="00DB05C3"/>
    <w:rsid w:val="00DD5C2D"/>
    <w:rsid w:val="00DD7657"/>
    <w:rsid w:val="00DE4A67"/>
    <w:rsid w:val="00DF42CD"/>
    <w:rsid w:val="00DF6492"/>
    <w:rsid w:val="00DF678F"/>
    <w:rsid w:val="00DF761C"/>
    <w:rsid w:val="00E054E0"/>
    <w:rsid w:val="00E1042F"/>
    <w:rsid w:val="00E14911"/>
    <w:rsid w:val="00E16B72"/>
    <w:rsid w:val="00E35FB9"/>
    <w:rsid w:val="00E377E4"/>
    <w:rsid w:val="00E44D1B"/>
    <w:rsid w:val="00E53049"/>
    <w:rsid w:val="00E5699D"/>
    <w:rsid w:val="00E56BE7"/>
    <w:rsid w:val="00E56DAA"/>
    <w:rsid w:val="00E61358"/>
    <w:rsid w:val="00E62EB6"/>
    <w:rsid w:val="00E6380E"/>
    <w:rsid w:val="00E64B8D"/>
    <w:rsid w:val="00E718D0"/>
    <w:rsid w:val="00E74C1E"/>
    <w:rsid w:val="00E86B6C"/>
    <w:rsid w:val="00E93BF5"/>
    <w:rsid w:val="00E97BD0"/>
    <w:rsid w:val="00EA20EF"/>
    <w:rsid w:val="00EA7168"/>
    <w:rsid w:val="00EB0FE3"/>
    <w:rsid w:val="00EB2648"/>
    <w:rsid w:val="00EB28CC"/>
    <w:rsid w:val="00EB309E"/>
    <w:rsid w:val="00EB392D"/>
    <w:rsid w:val="00ED125E"/>
    <w:rsid w:val="00ED197C"/>
    <w:rsid w:val="00ED5CE1"/>
    <w:rsid w:val="00EE2758"/>
    <w:rsid w:val="00EE5ACA"/>
    <w:rsid w:val="00EE74EB"/>
    <w:rsid w:val="00EF5052"/>
    <w:rsid w:val="00EF5B90"/>
    <w:rsid w:val="00EF6DDD"/>
    <w:rsid w:val="00F026C6"/>
    <w:rsid w:val="00F122F5"/>
    <w:rsid w:val="00F14DB5"/>
    <w:rsid w:val="00F155E1"/>
    <w:rsid w:val="00F36231"/>
    <w:rsid w:val="00F369C9"/>
    <w:rsid w:val="00F421ED"/>
    <w:rsid w:val="00F42855"/>
    <w:rsid w:val="00F46474"/>
    <w:rsid w:val="00F47800"/>
    <w:rsid w:val="00F57FD6"/>
    <w:rsid w:val="00F7030B"/>
    <w:rsid w:val="00F759CA"/>
    <w:rsid w:val="00F80278"/>
    <w:rsid w:val="00F813F8"/>
    <w:rsid w:val="00F81AF6"/>
    <w:rsid w:val="00F85B0C"/>
    <w:rsid w:val="00F86389"/>
    <w:rsid w:val="00F9155F"/>
    <w:rsid w:val="00F92573"/>
    <w:rsid w:val="00F92B0E"/>
    <w:rsid w:val="00F955A4"/>
    <w:rsid w:val="00FB0312"/>
    <w:rsid w:val="00FB480E"/>
    <w:rsid w:val="00FB49D8"/>
    <w:rsid w:val="00FB62BB"/>
    <w:rsid w:val="00FB6BE3"/>
    <w:rsid w:val="00FB76A8"/>
    <w:rsid w:val="00FC0CF4"/>
    <w:rsid w:val="00FC49A5"/>
    <w:rsid w:val="00FD60CF"/>
    <w:rsid w:val="00FE4DB1"/>
    <w:rsid w:val="00FF0C5C"/>
    <w:rsid w:val="00FF0EB8"/>
    <w:rsid w:val="00FF2487"/>
    <w:rsid w:val="00FF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DE495A9-D1DC-4845-BC26-30BCB3A04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D49"/>
  </w:style>
  <w:style w:type="paragraph" w:styleId="Ttulo1">
    <w:name w:val="heading 1"/>
    <w:basedOn w:val="Normal"/>
    <w:next w:val="Normal"/>
    <w:qFormat/>
    <w:rsid w:val="00563D49"/>
    <w:pPr>
      <w:keepNext/>
      <w:jc w:val="both"/>
      <w:outlineLvl w:val="0"/>
    </w:pPr>
    <w:rPr>
      <w:b/>
      <w:sz w:val="22"/>
    </w:rPr>
  </w:style>
  <w:style w:type="paragraph" w:styleId="Ttulo2">
    <w:name w:val="heading 2"/>
    <w:basedOn w:val="Normal"/>
    <w:next w:val="Normal"/>
    <w:qFormat/>
    <w:rsid w:val="00563D49"/>
    <w:pPr>
      <w:keepNext/>
      <w:jc w:val="center"/>
      <w:outlineLvl w:val="1"/>
    </w:pPr>
    <w:rPr>
      <w:b/>
      <w:sz w:val="22"/>
    </w:rPr>
  </w:style>
  <w:style w:type="paragraph" w:styleId="Ttulo3">
    <w:name w:val="heading 3"/>
    <w:basedOn w:val="Normal"/>
    <w:next w:val="Normal"/>
    <w:link w:val="Ttulo3Char"/>
    <w:semiHidden/>
    <w:unhideWhenUsed/>
    <w:qFormat/>
    <w:rsid w:val="007956C9"/>
    <w:pPr>
      <w:keepNext/>
      <w:spacing w:before="240" w:after="60"/>
      <w:outlineLvl w:val="2"/>
    </w:pPr>
    <w:rPr>
      <w:rFonts w:ascii="Calibri Light" w:hAnsi="Calibri Light"/>
      <w:b/>
      <w:bCs/>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yperlink">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val="x-none"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har"/>
    <w:rsid w:val="004774F8"/>
  </w:style>
  <w:style w:type="character" w:customStyle="1" w:styleId="TextodecomentrioChar">
    <w:name w:val="Texto de comentário Char"/>
    <w:basedOn w:val="Fontepargpadro"/>
    <w:link w:val="Textodecomentrio"/>
    <w:rsid w:val="004774F8"/>
  </w:style>
  <w:style w:type="paragraph" w:styleId="Assuntodocomentrio">
    <w:name w:val="annotation subject"/>
    <w:basedOn w:val="Textodecomentrio"/>
    <w:next w:val="Textodecomentrio"/>
    <w:link w:val="AssuntodocomentrioChar"/>
    <w:rsid w:val="004774F8"/>
    <w:rPr>
      <w:b/>
      <w:bCs/>
    </w:rPr>
  </w:style>
  <w:style w:type="character" w:customStyle="1" w:styleId="AssuntodocomentrioChar">
    <w:name w:val="Assunto do comentário Char"/>
    <w:link w:val="Assuntodo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ade">
    <w:name w:val="Table Grid"/>
    <w:basedOn w:val="Tabelanormal"/>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link w:val="Ttulo3"/>
    <w:semiHidden/>
    <w:rsid w:val="007956C9"/>
    <w:rPr>
      <w:rFonts w:ascii="Calibri Light" w:eastAsia="Times New Roman" w:hAnsi="Calibri Light"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280845953">
      <w:bodyDiv w:val="1"/>
      <w:marLeft w:val="0"/>
      <w:marRight w:val="0"/>
      <w:marTop w:val="0"/>
      <w:marBottom w:val="0"/>
      <w:divBdr>
        <w:top w:val="none" w:sz="0" w:space="0" w:color="auto"/>
        <w:left w:val="none" w:sz="0" w:space="0" w:color="auto"/>
        <w:bottom w:val="none" w:sz="0" w:space="0" w:color="auto"/>
        <w:right w:val="none" w:sz="0" w:space="0" w:color="auto"/>
      </w:divBdr>
    </w:div>
    <w:div w:id="320891708">
      <w:bodyDiv w:val="1"/>
      <w:marLeft w:val="0"/>
      <w:marRight w:val="0"/>
      <w:marTop w:val="0"/>
      <w:marBottom w:val="0"/>
      <w:divBdr>
        <w:top w:val="none" w:sz="0" w:space="0" w:color="auto"/>
        <w:left w:val="none" w:sz="0" w:space="0" w:color="auto"/>
        <w:bottom w:val="none" w:sz="0" w:space="0" w:color="auto"/>
        <w:right w:val="none" w:sz="0" w:space="0" w:color="auto"/>
      </w:divBdr>
    </w:div>
    <w:div w:id="358580213">
      <w:bodyDiv w:val="1"/>
      <w:marLeft w:val="0"/>
      <w:marRight w:val="0"/>
      <w:marTop w:val="0"/>
      <w:marBottom w:val="0"/>
      <w:divBdr>
        <w:top w:val="none" w:sz="0" w:space="0" w:color="auto"/>
        <w:left w:val="none" w:sz="0" w:space="0" w:color="auto"/>
        <w:bottom w:val="none" w:sz="0" w:space="0" w:color="auto"/>
        <w:right w:val="none" w:sz="0" w:space="0" w:color="auto"/>
      </w:divBdr>
    </w:div>
    <w:div w:id="686060669">
      <w:bodyDiv w:val="1"/>
      <w:marLeft w:val="0"/>
      <w:marRight w:val="0"/>
      <w:marTop w:val="0"/>
      <w:marBottom w:val="0"/>
      <w:divBdr>
        <w:top w:val="none" w:sz="0" w:space="0" w:color="auto"/>
        <w:left w:val="none" w:sz="0" w:space="0" w:color="auto"/>
        <w:bottom w:val="none" w:sz="0" w:space="0" w:color="auto"/>
        <w:right w:val="none" w:sz="0" w:space="0" w:color="auto"/>
      </w:divBdr>
    </w:div>
    <w:div w:id="691540301">
      <w:bodyDiv w:val="1"/>
      <w:marLeft w:val="0"/>
      <w:marRight w:val="0"/>
      <w:marTop w:val="0"/>
      <w:marBottom w:val="0"/>
      <w:divBdr>
        <w:top w:val="none" w:sz="0" w:space="0" w:color="auto"/>
        <w:left w:val="none" w:sz="0" w:space="0" w:color="auto"/>
        <w:bottom w:val="none" w:sz="0" w:space="0" w:color="auto"/>
        <w:right w:val="none" w:sz="0" w:space="0" w:color="auto"/>
      </w:divBdr>
    </w:div>
    <w:div w:id="732585595">
      <w:bodyDiv w:val="1"/>
      <w:marLeft w:val="0"/>
      <w:marRight w:val="0"/>
      <w:marTop w:val="0"/>
      <w:marBottom w:val="0"/>
      <w:divBdr>
        <w:top w:val="none" w:sz="0" w:space="0" w:color="auto"/>
        <w:left w:val="none" w:sz="0" w:space="0" w:color="auto"/>
        <w:bottom w:val="none" w:sz="0" w:space="0" w:color="auto"/>
        <w:right w:val="none" w:sz="0" w:space="0" w:color="auto"/>
      </w:divBdr>
    </w:div>
    <w:div w:id="894585029">
      <w:bodyDiv w:val="1"/>
      <w:marLeft w:val="0"/>
      <w:marRight w:val="0"/>
      <w:marTop w:val="0"/>
      <w:marBottom w:val="0"/>
      <w:divBdr>
        <w:top w:val="none" w:sz="0" w:space="0" w:color="auto"/>
        <w:left w:val="none" w:sz="0" w:space="0" w:color="auto"/>
        <w:bottom w:val="none" w:sz="0" w:space="0" w:color="auto"/>
        <w:right w:val="none" w:sz="0" w:space="0" w:color="auto"/>
      </w:divBdr>
    </w:div>
    <w:div w:id="1017196157">
      <w:bodyDiv w:val="1"/>
      <w:marLeft w:val="0"/>
      <w:marRight w:val="0"/>
      <w:marTop w:val="0"/>
      <w:marBottom w:val="0"/>
      <w:divBdr>
        <w:top w:val="none" w:sz="0" w:space="0" w:color="auto"/>
        <w:left w:val="none" w:sz="0" w:space="0" w:color="auto"/>
        <w:bottom w:val="none" w:sz="0" w:space="0" w:color="auto"/>
        <w:right w:val="none" w:sz="0" w:space="0" w:color="auto"/>
      </w:divBdr>
    </w:div>
    <w:div w:id="1317029810">
      <w:bodyDiv w:val="1"/>
      <w:marLeft w:val="0"/>
      <w:marRight w:val="0"/>
      <w:marTop w:val="0"/>
      <w:marBottom w:val="0"/>
      <w:divBdr>
        <w:top w:val="none" w:sz="0" w:space="0" w:color="auto"/>
        <w:left w:val="none" w:sz="0" w:space="0" w:color="auto"/>
        <w:bottom w:val="none" w:sz="0" w:space="0" w:color="auto"/>
        <w:right w:val="none" w:sz="0" w:space="0" w:color="auto"/>
      </w:divBdr>
    </w:div>
    <w:div w:id="1475755982">
      <w:bodyDiv w:val="1"/>
      <w:marLeft w:val="0"/>
      <w:marRight w:val="0"/>
      <w:marTop w:val="0"/>
      <w:marBottom w:val="0"/>
      <w:divBdr>
        <w:top w:val="none" w:sz="0" w:space="0" w:color="auto"/>
        <w:left w:val="none" w:sz="0" w:space="0" w:color="auto"/>
        <w:bottom w:val="none" w:sz="0" w:space="0" w:color="auto"/>
        <w:right w:val="none" w:sz="0" w:space="0" w:color="auto"/>
      </w:divBdr>
    </w:div>
    <w:div w:id="2064407787">
      <w:bodyDiv w:val="1"/>
      <w:marLeft w:val="0"/>
      <w:marRight w:val="0"/>
      <w:marTop w:val="0"/>
      <w:marBottom w:val="0"/>
      <w:divBdr>
        <w:top w:val="none" w:sz="0" w:space="0" w:color="auto"/>
        <w:left w:val="none" w:sz="0" w:space="0" w:color="auto"/>
        <w:bottom w:val="none" w:sz="0" w:space="0" w:color="auto"/>
        <w:right w:val="none" w:sz="0" w:space="0" w:color="auto"/>
      </w:divBdr>
    </w:div>
    <w:div w:id="214592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6300D-4C36-480D-BDE0-CD993EC7C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2428</Words>
  <Characters>13114</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ROLDAO LIMA JUNIOR</dc:creator>
  <cp:keywords/>
  <cp:lastModifiedBy>Heloisa Teodoro</cp:lastModifiedBy>
  <cp:revision>2</cp:revision>
  <dcterms:created xsi:type="dcterms:W3CDTF">2023-07-11T02:03:00Z</dcterms:created>
  <dcterms:modified xsi:type="dcterms:W3CDTF">2023-07-11T02:03:00Z</dcterms:modified>
</cp:coreProperties>
</file>