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D63AD" w:rsidRDefault="00000000">
      <w:pPr>
        <w:pBdr>
          <w:top w:val="nil"/>
          <w:left w:val="nil"/>
          <w:bottom w:val="nil"/>
          <w:right w:val="nil"/>
          <w:between w:val="nil"/>
        </w:pBdr>
        <w:ind w:right="-518"/>
        <w:jc w:val="center"/>
        <w:rPr>
          <w:color w:val="000000"/>
          <w:sz w:val="24"/>
          <w:szCs w:val="24"/>
        </w:rPr>
      </w:pPr>
      <w:r>
        <w:rPr>
          <w:b/>
          <w:sz w:val="24"/>
          <w:szCs w:val="24"/>
        </w:rPr>
        <w:t>ANTEPROJETO PARA A MELHORIA DO COMPLEXO PORTUÁRIO DO ESTADO DO AMAPÁ</w:t>
      </w:r>
    </w:p>
    <w:p w:rsidR="00FD63AD" w:rsidRDefault="00FD63AD">
      <w:pPr>
        <w:pBdr>
          <w:top w:val="nil"/>
          <w:left w:val="nil"/>
          <w:bottom w:val="nil"/>
          <w:right w:val="nil"/>
          <w:between w:val="nil"/>
        </w:pBdr>
        <w:ind w:right="-518"/>
        <w:jc w:val="center"/>
        <w:rPr>
          <w:color w:val="000000"/>
          <w:sz w:val="24"/>
          <w:szCs w:val="24"/>
        </w:rPr>
      </w:pPr>
    </w:p>
    <w:p w:rsidR="00FD63AD" w:rsidRDefault="00000000">
      <w:pPr>
        <w:ind w:right="-1"/>
        <w:jc w:val="both"/>
        <w:rPr>
          <w:rFonts w:ascii="Arial" w:eastAsia="Arial" w:hAnsi="Arial" w:cs="Arial"/>
          <w:sz w:val="24"/>
          <w:szCs w:val="24"/>
          <w:vertAlign w:val="superscript"/>
        </w:rPr>
      </w:pPr>
      <w:r>
        <w:t>VITÓRIA CARNEIRO FIGUEIREDO</w:t>
      </w:r>
      <w:r>
        <w:rPr>
          <w:vertAlign w:val="superscript"/>
        </w:rPr>
        <w:t>1</w:t>
      </w:r>
      <w:r>
        <w:t>, MAURÍCIO DIAS DA CONCEIÇÃO NETO², LUANA OLIVEIRA DE SÁ³, ANA KARINE LOPES GONZAGA</w:t>
      </w:r>
      <w:r>
        <w:rPr>
          <w:vertAlign w:val="superscript"/>
        </w:rPr>
        <w:t>4</w:t>
      </w:r>
      <w:r>
        <w:t>, RILIANE BARBOZA BARROS</w:t>
      </w:r>
      <w:r>
        <w:rPr>
          <w:vertAlign w:val="superscript"/>
        </w:rPr>
        <w:t>5</w:t>
      </w:r>
    </w:p>
    <w:p w:rsidR="00FD63AD" w:rsidRDefault="00000000">
      <w:pPr>
        <w:jc w:val="both"/>
        <w:rPr>
          <w:color w:val="000000"/>
        </w:rPr>
      </w:pPr>
      <w:r>
        <w:rPr>
          <w:vertAlign w:val="superscript"/>
        </w:rPr>
        <w:t>1</w:t>
      </w:r>
      <w:r>
        <w:t>Acadêmica de Engenharia Civil, UNIFAP, Macapá-AP, vitoriafigueiredo29@gmail.com</w:t>
      </w:r>
    </w:p>
    <w:p w:rsidR="00FD63AD" w:rsidRDefault="00000000">
      <w:pPr>
        <w:jc w:val="both"/>
      </w:pPr>
      <w:r>
        <w:t xml:space="preserve">²Acadêmico de Engenharia Civil, UNIFAP, Acadêmico de Engenharia da Computação, UNIMAR, Macapá-AP, </w:t>
      </w:r>
      <w:hyperlink r:id="rId7">
        <w:r>
          <w:t>mauricioneto.21.21@gmail.com</w:t>
        </w:r>
      </w:hyperlink>
    </w:p>
    <w:p w:rsidR="00FD63AD" w:rsidRDefault="00000000">
      <w:pPr>
        <w:jc w:val="both"/>
      </w:pPr>
      <w:r>
        <w:t>³Acadêmica de Engenharia Civil, UNIFAP, Macapá-AP, luana031310@gmail.com</w:t>
      </w:r>
    </w:p>
    <w:p w:rsidR="00FD63AD" w:rsidRDefault="00000000">
      <w:pPr>
        <w:jc w:val="both"/>
        <w:rPr>
          <w:vertAlign w:val="superscript"/>
        </w:rPr>
      </w:pPr>
      <w:r>
        <w:rPr>
          <w:vertAlign w:val="superscript"/>
        </w:rPr>
        <w:t>4</w:t>
      </w:r>
      <w:r>
        <w:t>Acadêmica de Engenharia Civil, UNIFAP, Macapá-AP, anakarinelg@gmail.com</w:t>
      </w:r>
    </w:p>
    <w:p w:rsidR="00FD63AD" w:rsidRDefault="00000000">
      <w:pPr>
        <w:jc w:val="both"/>
        <w:rPr>
          <w:vertAlign w:val="superscript"/>
        </w:rPr>
      </w:pPr>
      <w:r>
        <w:rPr>
          <w:vertAlign w:val="superscript"/>
        </w:rPr>
        <w:t>5</w:t>
      </w:r>
      <w:r>
        <w:t>Acadêmica de Engenharia Civil, UNIFAP, Acadêmica de Arquitetura e Urbanismo, ANHANGUERA, Macapá-AP, riliane.barros@gmail.com</w:t>
      </w:r>
    </w:p>
    <w:p w:rsidR="00FD63AD" w:rsidRDefault="00FD63AD">
      <w:pPr>
        <w:jc w:val="center"/>
        <w:rPr>
          <w:sz w:val="22"/>
          <w:szCs w:val="22"/>
        </w:rPr>
      </w:pPr>
    </w:p>
    <w:p w:rsidR="00FD63AD" w:rsidRDefault="00000000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RESUMO</w:t>
      </w:r>
      <w:r>
        <w:rPr>
          <w:sz w:val="22"/>
          <w:szCs w:val="22"/>
        </w:rPr>
        <w:t>:</w:t>
      </w:r>
    </w:p>
    <w:p w:rsidR="00FD63AD" w:rsidRDefault="00000000">
      <w:pPr>
        <w:jc w:val="both"/>
        <w:rPr>
          <w:sz w:val="22"/>
          <w:szCs w:val="22"/>
        </w:rPr>
      </w:pPr>
      <w:r>
        <w:rPr>
          <w:sz w:val="22"/>
          <w:szCs w:val="22"/>
        </w:rPr>
        <w:t>No Amapá, cercado pelos afluentes do rio Amazonas, destacam-se os modais de transporte aquaviários devido a condição fronteiriça do estado. Trata-se essencialmente de uma península no território brasileiro, sem conexão rodoviária com o restante do país. Nesse contexto, o Complexo Portuário de Santana possui um grande potencial para o transporte de cargas com benefícios econômicos e sociais significativos para a região. Este artigo tem por objetivo propor diretrizes para um anteprojeto voltado à melhoria do Porto de Santana. Para isso, realizou-se uma pesquisa bibliográfica e documental, usando a análise interpretativa e uma abordagem qualitativa. Ao longo da pesquisa, observou-se que as diretrizes propostas estão presentes nos portos de destaque em nível nacional e estão alinhadas ao desenvolvimento e aprimoramento de portos existentes.</w:t>
      </w:r>
    </w:p>
    <w:p w:rsidR="00FD63AD" w:rsidRDefault="00000000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>PALAVRAS-CHAVE:</w:t>
      </w:r>
      <w:r>
        <w:rPr>
          <w:sz w:val="22"/>
          <w:szCs w:val="22"/>
        </w:rPr>
        <w:t xml:space="preserve"> Porto de Santana, VTMIS, transporte aquaviário.</w:t>
      </w:r>
    </w:p>
    <w:p w:rsidR="00FD63AD" w:rsidRDefault="00FD63AD">
      <w:pPr>
        <w:jc w:val="center"/>
      </w:pPr>
    </w:p>
    <w:p w:rsidR="00FD63AD" w:rsidRPr="00C97D75" w:rsidRDefault="00000000">
      <w:pPr>
        <w:jc w:val="center"/>
        <w:rPr>
          <w:sz w:val="24"/>
          <w:szCs w:val="24"/>
          <w:lang w:val="en-US"/>
        </w:rPr>
      </w:pPr>
      <w:r w:rsidRPr="00C97D75">
        <w:rPr>
          <w:b/>
          <w:sz w:val="24"/>
          <w:szCs w:val="24"/>
          <w:lang w:val="en-US"/>
        </w:rPr>
        <w:t>PRELIMINARY DESIGN FOR THE IMPROVEMENT OF THE PORT COMPLEX OF THE STATE OF AMAPÁ</w:t>
      </w:r>
    </w:p>
    <w:p w:rsidR="00FD63AD" w:rsidRPr="00C97D75" w:rsidRDefault="00000000">
      <w:pPr>
        <w:tabs>
          <w:tab w:val="left" w:pos="6313"/>
        </w:tabs>
        <w:rPr>
          <w:lang w:val="en-US"/>
        </w:rPr>
      </w:pPr>
      <w:r w:rsidRPr="00C97D75">
        <w:rPr>
          <w:b/>
          <w:lang w:val="en-US"/>
        </w:rPr>
        <w:tab/>
      </w:r>
    </w:p>
    <w:p w:rsidR="00FD63AD" w:rsidRPr="00C97D75" w:rsidRDefault="00000000">
      <w:pPr>
        <w:ind w:right="-1"/>
        <w:jc w:val="both"/>
        <w:rPr>
          <w:sz w:val="22"/>
          <w:szCs w:val="22"/>
          <w:lang w:val="en-US"/>
        </w:rPr>
      </w:pPr>
      <w:r w:rsidRPr="00C97D75">
        <w:rPr>
          <w:b/>
          <w:sz w:val="22"/>
          <w:szCs w:val="22"/>
          <w:lang w:val="en-US"/>
        </w:rPr>
        <w:t>ABSTRACT</w:t>
      </w:r>
      <w:r w:rsidRPr="00C97D75">
        <w:rPr>
          <w:sz w:val="22"/>
          <w:szCs w:val="22"/>
          <w:lang w:val="en-US"/>
        </w:rPr>
        <w:t xml:space="preserve">: </w:t>
      </w:r>
    </w:p>
    <w:p w:rsidR="00FD63AD" w:rsidRPr="00C97D75" w:rsidRDefault="00000000">
      <w:pPr>
        <w:ind w:right="-1"/>
        <w:jc w:val="both"/>
        <w:rPr>
          <w:sz w:val="22"/>
          <w:szCs w:val="22"/>
          <w:lang w:val="en-US"/>
        </w:rPr>
      </w:pPr>
      <w:r w:rsidRPr="00C97D75">
        <w:rPr>
          <w:sz w:val="22"/>
          <w:szCs w:val="22"/>
          <w:lang w:val="en-US"/>
        </w:rPr>
        <w:t xml:space="preserve">In </w:t>
      </w:r>
      <w:proofErr w:type="spellStart"/>
      <w:r w:rsidRPr="00C97D75">
        <w:rPr>
          <w:sz w:val="22"/>
          <w:szCs w:val="22"/>
          <w:lang w:val="en-US"/>
        </w:rPr>
        <w:t>Amapá</w:t>
      </w:r>
      <w:proofErr w:type="spellEnd"/>
      <w:r w:rsidRPr="00C97D75">
        <w:rPr>
          <w:sz w:val="22"/>
          <w:szCs w:val="22"/>
          <w:lang w:val="en-US"/>
        </w:rPr>
        <w:t>, surrounded by the tributaries of the Amazon River, the water transportation modalities stand out due to the state's frontier condition. It is essentially a peninsula in Brazilian territory, with no road connection with the rest of the country. In this context, the Port Complex of Santana has a great potential for cargo transportation with significant economic and social benefits for the region. This paper aims to propose guidelines for a preliminary design aimed at improving the Port of Santana. For this, a bibliographic and documental research was carried out, using interpretative analysis and a qualitative approach. Throughout the research, it was observed that the proposed guidelines are present in prominent ports at a national level and are aligned to the development and improvement of existing ports.</w:t>
      </w:r>
    </w:p>
    <w:p w:rsidR="00FD63AD" w:rsidRPr="00C97D75" w:rsidRDefault="00FD63AD">
      <w:pPr>
        <w:ind w:right="-1"/>
        <w:jc w:val="both"/>
        <w:rPr>
          <w:sz w:val="22"/>
          <w:szCs w:val="22"/>
          <w:lang w:val="en-US"/>
        </w:rPr>
      </w:pPr>
    </w:p>
    <w:p w:rsidR="00FD63AD" w:rsidRPr="00C97D75" w:rsidRDefault="00000000">
      <w:pPr>
        <w:ind w:right="-1"/>
        <w:jc w:val="both"/>
        <w:rPr>
          <w:sz w:val="22"/>
          <w:szCs w:val="22"/>
          <w:lang w:val="en-US"/>
        </w:rPr>
      </w:pPr>
      <w:r w:rsidRPr="00C97D75">
        <w:rPr>
          <w:b/>
          <w:sz w:val="22"/>
          <w:szCs w:val="22"/>
          <w:lang w:val="en-US"/>
        </w:rPr>
        <w:t>KEYWORDS:</w:t>
      </w:r>
      <w:r w:rsidRPr="00C97D75">
        <w:rPr>
          <w:sz w:val="22"/>
          <w:szCs w:val="22"/>
          <w:lang w:val="en-US"/>
        </w:rPr>
        <w:t xml:space="preserve"> Port </w:t>
      </w:r>
      <w:proofErr w:type="spellStart"/>
      <w:r w:rsidRPr="00C97D75">
        <w:rPr>
          <w:sz w:val="22"/>
          <w:szCs w:val="22"/>
          <w:lang w:val="en-US"/>
        </w:rPr>
        <w:t>os</w:t>
      </w:r>
      <w:proofErr w:type="spellEnd"/>
      <w:r w:rsidRPr="00C97D75">
        <w:rPr>
          <w:sz w:val="22"/>
          <w:szCs w:val="22"/>
          <w:lang w:val="en-US"/>
        </w:rPr>
        <w:t xml:space="preserve"> Santana, VTMIS, water transportation.</w:t>
      </w:r>
    </w:p>
    <w:p w:rsidR="00FD63AD" w:rsidRPr="00C97D75" w:rsidRDefault="00FD63A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  <w:lang w:val="en-US"/>
        </w:rPr>
      </w:pPr>
    </w:p>
    <w:p w:rsidR="00FD63A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sz w:val="22"/>
          <w:szCs w:val="22"/>
          <w:highlight w:val="cyan"/>
        </w:rPr>
      </w:pPr>
      <w:r>
        <w:rPr>
          <w:b/>
          <w:color w:val="000000"/>
          <w:sz w:val="22"/>
          <w:szCs w:val="22"/>
        </w:rPr>
        <w:t xml:space="preserve">INTRODUÇÃO </w:t>
      </w:r>
    </w:p>
    <w:p w:rsidR="00FD63AD" w:rsidRDefault="00000000">
      <w:pPr>
        <w:jc w:val="both"/>
        <w:rPr>
          <w:sz w:val="22"/>
          <w:szCs w:val="22"/>
          <w:highlight w:val="white"/>
        </w:rPr>
      </w:pPr>
      <w:r>
        <w:rPr>
          <w:rFonts w:ascii="Arial" w:eastAsia="Arial" w:hAnsi="Arial" w:cs="Arial"/>
          <w:sz w:val="22"/>
          <w:szCs w:val="22"/>
        </w:rPr>
        <w:tab/>
      </w:r>
      <w:r>
        <w:rPr>
          <w:sz w:val="22"/>
          <w:szCs w:val="22"/>
          <w:highlight w:val="white"/>
        </w:rPr>
        <w:t xml:space="preserve">A principal infraestrutura presente no sistema aquaviário amapaense é o Porto de Santana, localizado na margem esquerda do Rio Amazonas. Conforme o Plano de Desenvolvimento e Zoneamento (PDZ) de 2018 e as Normas de Tráfego e Permanência de Navios e Embarcações no Canal de Acesso ao Porto da </w:t>
      </w:r>
      <w:r>
        <w:rPr>
          <w:sz w:val="22"/>
          <w:szCs w:val="22"/>
        </w:rPr>
        <w:t>Companhia Docas de Santana</w:t>
      </w:r>
      <w:r w:rsidR="00C97D75">
        <w:rPr>
          <w:sz w:val="22"/>
          <w:szCs w:val="22"/>
          <w:highlight w:val="white"/>
        </w:rPr>
        <w:t xml:space="preserve"> </w:t>
      </w:r>
      <w:r>
        <w:rPr>
          <w:sz w:val="22"/>
          <w:szCs w:val="22"/>
          <w:highlight w:val="white"/>
        </w:rPr>
        <w:t xml:space="preserve">(CDSA) e Terminais Privativos, o canal de aproximação possui aproximadamente 8 km de extensão, tendo como limites a foz do Rio </w:t>
      </w:r>
      <w:proofErr w:type="spellStart"/>
      <w:r>
        <w:rPr>
          <w:sz w:val="22"/>
          <w:szCs w:val="22"/>
          <w:highlight w:val="white"/>
        </w:rPr>
        <w:t>Matapi</w:t>
      </w:r>
      <w:proofErr w:type="spellEnd"/>
      <w:r>
        <w:rPr>
          <w:sz w:val="22"/>
          <w:szCs w:val="22"/>
          <w:highlight w:val="white"/>
        </w:rPr>
        <w:t xml:space="preserve"> a oeste e o fundeadouro 3 (da Fazendinha) a leste. </w:t>
      </w:r>
    </w:p>
    <w:p w:rsidR="00FD63AD" w:rsidRDefault="00000000">
      <w:pPr>
        <w:ind w:firstLine="720"/>
        <w:jc w:val="both"/>
        <w:rPr>
          <w:sz w:val="22"/>
          <w:szCs w:val="22"/>
          <w:highlight w:val="white"/>
        </w:rPr>
      </w:pPr>
      <w:r>
        <w:rPr>
          <w:sz w:val="22"/>
          <w:szCs w:val="22"/>
        </w:rPr>
        <w:t xml:space="preserve">De acordo com o anexo da Resolução nº 2969, datada de 4 de julho de 2013, a Agência Nacional de Transportes Aquaviários (ANTAQ) classifica o Porto de Santana como um porto público de estação </w:t>
      </w:r>
      <w:r>
        <w:rPr>
          <w:sz w:val="22"/>
          <w:szCs w:val="22"/>
        </w:rPr>
        <w:lastRenderedPageBreak/>
        <w:t>de transbordo de cargas marítimo, administrado pela CDSA, com o nome de Porto Organizado de Macapá. Ele é estrategicamente localizado e protegido das ondas e ventos pela Ilha de Santana. A CDSA é uma empresa pública organizada como sociedade anônima, com personalidade jurídica de direito privado, e sua administração e exploração foram delegadas ao município de Santana desde 2002.</w:t>
      </w:r>
    </w:p>
    <w:p w:rsidR="00FD63AD" w:rsidRDefault="00000000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O Porto de Santana é reconhecido como de grande importância para o desenvolvimento do município e do estado do Amapá, sendo um elo relevante de ligação do estado com o restante do país e com outros países. O Porto movimenta cargas que impulsionam significativamente a economia local, sendo o transporte de cargas o serviço que mais impulsiona o desenvolvimento econômico da região. De acordo com a Embrapa (2021), dados de 2016 mostram que os produtos mais exportados foram cavaco de eucalipto sólido a granel, correspondendo a 715 mil toneladas, o que representa 90% de todo o volume de carga. A soja em grão foi o segundo produto mais exportado, com 25 mil toneladas. Além disso, há movimentação de derivados de petróleo para embarque e desembarque, bem como uma pequena quantidade de importação de trigo e exportação de minério de ferro.</w:t>
      </w:r>
    </w:p>
    <w:p w:rsidR="00FD63AD" w:rsidRDefault="00000000">
      <w:pPr>
        <w:ind w:firstLine="720"/>
        <w:jc w:val="both"/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Desse modo, o presente trabalho tem por objetivo propor um anteprojeto para a melhoria do Porto de Santana visando o crescimento e desenvolvimento do sistema de transporte hidroviário do estado para o transporte de cargas.</w:t>
      </w:r>
    </w:p>
    <w:p w:rsidR="00FD63AD" w:rsidRDefault="00FD63A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</w:rPr>
      </w:pPr>
    </w:p>
    <w:p w:rsidR="00FD63AD" w:rsidRDefault="00000000">
      <w:pPr>
        <w:ind w:right="-1"/>
        <w:rPr>
          <w:sz w:val="22"/>
          <w:szCs w:val="22"/>
        </w:rPr>
      </w:pPr>
      <w:r>
        <w:rPr>
          <w:b/>
          <w:sz w:val="22"/>
          <w:szCs w:val="22"/>
        </w:rPr>
        <w:t xml:space="preserve">MATERIAL E MÉTODOS </w:t>
      </w:r>
    </w:p>
    <w:p w:rsidR="00FD63AD" w:rsidRDefault="00000000">
      <w:pPr>
        <w:ind w:right="-1" w:firstLine="720"/>
        <w:jc w:val="both"/>
        <w:rPr>
          <w:sz w:val="22"/>
          <w:szCs w:val="22"/>
        </w:rPr>
      </w:pPr>
      <w:r>
        <w:rPr>
          <w:sz w:val="22"/>
          <w:szCs w:val="22"/>
        </w:rPr>
        <w:t>O presente estudo foi concebido através de pesquisa bibliográfica e documental, usando a análise interpretativa, com a abordagem qualitativa. Neste trabalho foram utilizados procedimentos metodológicos de etapas de investigação, e foram divididas em três, sendo elas: (1) Levantamentos de coleta de dados junto aos agentes que atuam no setor; 2) Pesquisa de conceitos e definições em teses e literatura especializada e 3) Análise dos dados coletados. Desta forma, serão apresentadas as diretrizes para um anteprojeto considerando os conceitos, dados e as conclusões mediante aos estudos desenvolvidos.</w:t>
      </w:r>
    </w:p>
    <w:p w:rsidR="00FD63AD" w:rsidRDefault="00000000">
      <w:pPr>
        <w:ind w:right="-1" w:firstLine="720"/>
        <w:jc w:val="both"/>
        <w:rPr>
          <w:sz w:val="22"/>
          <w:szCs w:val="22"/>
        </w:rPr>
      </w:pPr>
      <w:r>
        <w:rPr>
          <w:sz w:val="22"/>
          <w:szCs w:val="22"/>
        </w:rPr>
        <w:t>A área de estudo em questão é o Porto de Santana, localizado no município de Santana, à margem esquerda do Rio Amazonas, em frente à Ilha de Santana, no estado do Amapá. O porto está a aproximadamente 18 km do município de Macapá, capital do estado. Suas coordenadas geográficas indicam a localização em 0° 4' N de latitude e 51° 10' W de longitude.</w:t>
      </w:r>
    </w:p>
    <w:p w:rsidR="00FD63AD" w:rsidRDefault="00000000">
      <w:pPr>
        <w:rPr>
          <w:sz w:val="22"/>
          <w:szCs w:val="22"/>
        </w:rPr>
      </w:pPr>
      <w:r>
        <w:rPr>
          <w:sz w:val="22"/>
          <w:szCs w:val="22"/>
        </w:rPr>
        <w:t>Figura 01:  Localização do Complexo Portuário de Santana.</w:t>
      </w:r>
    </w:p>
    <w:p w:rsidR="00FD63AD" w:rsidRDefault="00000000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114300" distB="114300" distL="114300" distR="114300">
            <wp:extent cx="4235288" cy="2832937"/>
            <wp:effectExtent l="0" t="0" r="0" b="0"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5288" cy="28329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63AD" w:rsidRDefault="00000000">
      <w:pPr>
        <w:ind w:right="-1"/>
        <w:jc w:val="both"/>
        <w:rPr>
          <w:rFonts w:ascii="Arial" w:eastAsia="Arial" w:hAnsi="Arial" w:cs="Arial"/>
          <w:sz w:val="24"/>
          <w:szCs w:val="24"/>
        </w:rPr>
        <w:sectPr w:rsidR="00FD63A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/>
          <w:pgMar w:top="1418" w:right="1418" w:bottom="1418" w:left="1418" w:header="720" w:footer="720" w:gutter="0"/>
          <w:pgNumType w:start="1"/>
          <w:cols w:space="720"/>
          <w:titlePg/>
        </w:sectPr>
      </w:pPr>
      <w:r>
        <w:rPr>
          <w:sz w:val="22"/>
          <w:szCs w:val="22"/>
        </w:rPr>
        <w:t>Fonte: Plano Mestre, 2017</w:t>
      </w:r>
    </w:p>
    <w:p w:rsidR="00FD63AD" w:rsidRDefault="00FD63AD">
      <w:pPr>
        <w:ind w:right="-1"/>
        <w:jc w:val="both"/>
        <w:rPr>
          <w:sz w:val="22"/>
          <w:szCs w:val="22"/>
        </w:rPr>
      </w:pPr>
    </w:p>
    <w:p w:rsidR="00FD63AD" w:rsidRDefault="00000000">
      <w:pPr>
        <w:tabs>
          <w:tab w:val="left" w:pos="0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RESULTADOS E DISCUSSÃO </w:t>
      </w:r>
    </w:p>
    <w:p w:rsidR="00FD63AD" w:rsidRDefault="00000000">
      <w:pPr>
        <w:tabs>
          <w:tab w:val="left" w:pos="0"/>
        </w:tabs>
        <w:jc w:val="both"/>
        <w:rPr>
          <w:sz w:val="22"/>
          <w:szCs w:val="22"/>
        </w:rPr>
      </w:pPr>
      <w:r>
        <w:rPr>
          <w:sz w:val="22"/>
          <w:szCs w:val="22"/>
        </w:rPr>
        <w:tab/>
        <w:t>Pelos resultados obtidos, pôde-se definir diretrizes de um anteprojeto para melhoria do Complexo Portuário de Santana.</w:t>
      </w:r>
    </w:p>
    <w:p w:rsidR="00FD63AD" w:rsidRDefault="00000000">
      <w:pPr>
        <w:numPr>
          <w:ilvl w:val="0"/>
          <w:numId w:val="1"/>
        </w:numPr>
        <w:tabs>
          <w:tab w:val="right" w:pos="9070"/>
        </w:tabs>
        <w:jc w:val="both"/>
        <w:rPr>
          <w:rFonts w:ascii="Arial" w:eastAsia="Arial" w:hAnsi="Arial" w:cs="Arial"/>
          <w:b/>
        </w:rPr>
      </w:pPr>
      <w:r>
        <w:rPr>
          <w:b/>
          <w:sz w:val="22"/>
          <w:szCs w:val="22"/>
        </w:rPr>
        <w:t>Equipe técnica</w:t>
      </w:r>
    </w:p>
    <w:p w:rsidR="00FD63AD" w:rsidRDefault="00000000">
      <w:pPr>
        <w:tabs>
          <w:tab w:val="right" w:pos="9070"/>
        </w:tabs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É importante que se mantenha a equipe técnica na gestão portuária, como profissionais engenheiros com visão logística e que possam se comunicar efetivamente com os demais profissionais do Porto. Assim será possível agir de acordo com estudos preliminares, com objetivo do entendimento e execução da obra.</w:t>
      </w:r>
    </w:p>
    <w:p w:rsidR="00FD63AD" w:rsidRDefault="00000000">
      <w:pPr>
        <w:numPr>
          <w:ilvl w:val="0"/>
          <w:numId w:val="1"/>
        </w:numPr>
        <w:tabs>
          <w:tab w:val="right" w:pos="9070"/>
        </w:tabs>
        <w:jc w:val="both"/>
        <w:rPr>
          <w:rFonts w:ascii="Arial" w:eastAsia="Arial" w:hAnsi="Arial" w:cs="Arial"/>
          <w:b/>
        </w:rPr>
      </w:pPr>
      <w:r>
        <w:rPr>
          <w:b/>
          <w:sz w:val="22"/>
          <w:szCs w:val="22"/>
        </w:rPr>
        <w:t xml:space="preserve">Estudo da expansão do calado do </w:t>
      </w:r>
      <w:r w:rsidR="00C97D75">
        <w:rPr>
          <w:b/>
          <w:sz w:val="22"/>
          <w:szCs w:val="22"/>
        </w:rPr>
        <w:t>P</w:t>
      </w:r>
      <w:r>
        <w:rPr>
          <w:b/>
          <w:sz w:val="22"/>
          <w:szCs w:val="22"/>
        </w:rPr>
        <w:t xml:space="preserve">orto de </w:t>
      </w:r>
      <w:r w:rsidR="00C97D75">
        <w:rPr>
          <w:b/>
          <w:sz w:val="22"/>
          <w:szCs w:val="22"/>
        </w:rPr>
        <w:t>S</w:t>
      </w:r>
      <w:r>
        <w:rPr>
          <w:b/>
          <w:sz w:val="22"/>
          <w:szCs w:val="22"/>
        </w:rPr>
        <w:t xml:space="preserve">antana </w:t>
      </w:r>
    </w:p>
    <w:p w:rsidR="00FD63AD" w:rsidRDefault="00000000">
      <w:pPr>
        <w:tabs>
          <w:tab w:val="right" w:pos="9070"/>
        </w:tabs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 acordo com o PDZ (2018) com um cais de 200 metros de extensão, a CDSA passou a ter papel essencial para infraestrutura do Amapá. Um dos pontos positivos é a profundidade da área portuária, contribuindo para atracar navios de grande porte. Apesar disso, estudos apontam que o calado dos navios pode chegar próximo de 12 metros. Com isso, as embarcações podem receber até 5 mil toneladas a mais de carga. Dessa maneira, a expansão do calado objetiva receber não somente navios </w:t>
      </w:r>
      <w:proofErr w:type="spellStart"/>
      <w:r>
        <w:rPr>
          <w:sz w:val="22"/>
          <w:szCs w:val="22"/>
        </w:rPr>
        <w:t>handysize</w:t>
      </w:r>
      <w:proofErr w:type="spellEnd"/>
      <w:r>
        <w:rPr>
          <w:sz w:val="22"/>
          <w:szCs w:val="22"/>
        </w:rPr>
        <w:t xml:space="preserve">, com capacidade para 40 mil toneladas, passando a receber também navios </w:t>
      </w:r>
      <w:proofErr w:type="spellStart"/>
      <w:r>
        <w:rPr>
          <w:sz w:val="22"/>
          <w:szCs w:val="22"/>
        </w:rPr>
        <w:t>panamax</w:t>
      </w:r>
      <w:proofErr w:type="spellEnd"/>
      <w:r>
        <w:rPr>
          <w:sz w:val="22"/>
          <w:szCs w:val="22"/>
        </w:rPr>
        <w:t>, com mais de 100 mil toneladas de capacidade.</w:t>
      </w:r>
    </w:p>
    <w:p w:rsidR="00FD63AD" w:rsidRDefault="00000000">
      <w:pPr>
        <w:tabs>
          <w:tab w:val="right" w:pos="9070"/>
        </w:tabs>
        <w:ind w:firstLine="425"/>
        <w:jc w:val="both"/>
        <w:rPr>
          <w:sz w:val="22"/>
          <w:szCs w:val="22"/>
        </w:rPr>
      </w:pPr>
      <w:r>
        <w:rPr>
          <w:sz w:val="22"/>
          <w:szCs w:val="22"/>
        </w:rPr>
        <w:t>Segundo o INPH (Instituto Nacional de Pesquisas Hidroviárias), para a ampliação do calado, precisa-se partir da obra de drenagem de sedimentos no fundo do rio, a qual acarreta o aumento da capacidade operacional em diversos cenários.</w:t>
      </w:r>
    </w:p>
    <w:p w:rsidR="00FD63AD" w:rsidRDefault="00000000">
      <w:pPr>
        <w:numPr>
          <w:ilvl w:val="0"/>
          <w:numId w:val="1"/>
        </w:numPr>
        <w:tabs>
          <w:tab w:val="right" w:pos="9070"/>
        </w:tabs>
        <w:jc w:val="both"/>
        <w:rPr>
          <w:rFonts w:ascii="Arial" w:eastAsia="Arial" w:hAnsi="Arial" w:cs="Arial"/>
          <w:b/>
        </w:rPr>
      </w:pPr>
      <w:r>
        <w:rPr>
          <w:b/>
          <w:sz w:val="22"/>
          <w:szCs w:val="22"/>
        </w:rPr>
        <w:t>Sinalização náutica</w:t>
      </w:r>
    </w:p>
    <w:p w:rsidR="00FD63AD" w:rsidRDefault="00000000">
      <w:pPr>
        <w:tabs>
          <w:tab w:val="right" w:pos="9070"/>
        </w:tabs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O Porto Organizado de Santana enfrenta a carência de sinalização náutica, o que compromete a navegação segura, preservação do meio ambiente, da vida humana e do patrimônio público. Atualmente, comandantes, práticos e mestres de rebocadores não dispõem dessa ferramenta básica de auxílio às suas atividades.</w:t>
      </w:r>
    </w:p>
    <w:p w:rsidR="00FD63AD" w:rsidRDefault="00000000">
      <w:pPr>
        <w:tabs>
          <w:tab w:val="right" w:pos="9070"/>
        </w:tabs>
        <w:ind w:firstLine="700"/>
        <w:jc w:val="both"/>
        <w:rPr>
          <w:sz w:val="22"/>
          <w:szCs w:val="22"/>
        </w:rPr>
      </w:pPr>
      <w:r>
        <w:rPr>
          <w:sz w:val="22"/>
          <w:szCs w:val="22"/>
        </w:rPr>
        <w:t>Para correção desta situação, deve-se seguir as normas de sinalização náutica de acordo com as normas da marinha, a começar pela comunicação com a Autoridade Marítima para demonstração da urgência dessa necessidade. A partir disso, deve ser elaborado o projeto básico e executivo que inclua recursos visuais, sonoros ou radioelétricos instalados no porto para auxiliar o movimento das embarcações no tráfego marítimo. Pode-se utilizar refletores na área portuária, juntamente com sinais sonoros para indicação de aproximação e atracamento das embarcações. O uso de lanternas e boias também é fundamental para segurança na realização de manobras.</w:t>
      </w:r>
    </w:p>
    <w:p w:rsidR="00FD63AD" w:rsidRDefault="00000000">
      <w:pPr>
        <w:numPr>
          <w:ilvl w:val="0"/>
          <w:numId w:val="1"/>
        </w:numPr>
        <w:tabs>
          <w:tab w:val="right" w:pos="9070"/>
        </w:tabs>
        <w:jc w:val="both"/>
        <w:rPr>
          <w:rFonts w:ascii="Arial" w:eastAsia="Arial" w:hAnsi="Arial" w:cs="Arial"/>
          <w:b/>
        </w:rPr>
      </w:pPr>
      <w:r>
        <w:rPr>
          <w:b/>
          <w:sz w:val="22"/>
          <w:szCs w:val="22"/>
        </w:rPr>
        <w:t>Modernização</w:t>
      </w:r>
      <w:r>
        <w:rPr>
          <w:sz w:val="22"/>
          <w:szCs w:val="22"/>
        </w:rPr>
        <w:t xml:space="preserve"> </w:t>
      </w:r>
    </w:p>
    <w:p w:rsidR="00FD63A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right" w:pos="9070"/>
        </w:tabs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 </w:t>
      </w:r>
      <w:proofErr w:type="spellStart"/>
      <w:r>
        <w:rPr>
          <w:sz w:val="22"/>
          <w:szCs w:val="22"/>
        </w:rPr>
        <w:t>Vessel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Traffic</w:t>
      </w:r>
      <w:proofErr w:type="spellEnd"/>
      <w:r>
        <w:rPr>
          <w:sz w:val="22"/>
          <w:szCs w:val="22"/>
        </w:rPr>
        <w:t xml:space="preserve"> Management </w:t>
      </w:r>
      <w:proofErr w:type="spellStart"/>
      <w:r>
        <w:rPr>
          <w:sz w:val="22"/>
          <w:szCs w:val="22"/>
        </w:rPr>
        <w:t>Information</w:t>
      </w:r>
      <w:proofErr w:type="spellEnd"/>
      <w:r>
        <w:rPr>
          <w:sz w:val="22"/>
          <w:szCs w:val="22"/>
        </w:rPr>
        <w:t xml:space="preserve"> System (VTMIS) é um sistema de suporte à gestão e operação portuária, o qual contempla uma ampliação dos sistemas VTS (</w:t>
      </w:r>
      <w:proofErr w:type="spellStart"/>
      <w:r>
        <w:rPr>
          <w:sz w:val="22"/>
          <w:szCs w:val="22"/>
        </w:rPr>
        <w:t>Vessel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Traffic</w:t>
      </w:r>
      <w:proofErr w:type="spellEnd"/>
      <w:r>
        <w:rPr>
          <w:sz w:val="22"/>
          <w:szCs w:val="22"/>
        </w:rPr>
        <w:t xml:space="preserve"> Services) e VTMS (</w:t>
      </w:r>
      <w:proofErr w:type="spellStart"/>
      <w:r>
        <w:rPr>
          <w:sz w:val="22"/>
          <w:szCs w:val="22"/>
        </w:rPr>
        <w:t>Vessel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Traffic</w:t>
      </w:r>
      <w:proofErr w:type="spellEnd"/>
      <w:r>
        <w:rPr>
          <w:sz w:val="22"/>
          <w:szCs w:val="22"/>
        </w:rPr>
        <w:t xml:space="preserve"> Management System) sob forma de integrar das funcionalidades anteriormente existentes, incorporando outros recursos como o de telemática, a fim de permitir aos serviços aliados e a outras agências interessadas o compartilhamento direto dos dados do VTS ou o acesso a determinados subsistemas (BRASIL, 2016).</w:t>
      </w:r>
    </w:p>
    <w:p w:rsidR="00FD63A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right" w:pos="9070"/>
        </w:tabs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De acordo com a NORMAM-26, norma da Diretoria de Hidrografia e Navegação (DHN) da Marinha do Brasil, o VTMIS é uma ferramenta essencial de auxílio eletrônico à navegação. Sua função é fornecer monitoramento ativo do tráfego aquaviário, visando aumentar a segurança da vida humana no mar, a segurança da navegação e a proteção ao meio ambiente em áreas com grande movimentação de embarcações ou risco de acidentes de grandes proporções.</w:t>
      </w:r>
    </w:p>
    <w:p w:rsidR="00FD63A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right" w:pos="9070"/>
        </w:tabs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Mesmo ainda pouco explorados em nível nacional, é importante que se realizem estudos acerca da implantação do VTMIS no Porto de Santana. O Porto de Vitória (único com o sistema VTMIS operante no país) é exemplo de que o sistema melhora os serviços de tráfego nas navegações trazendo redução do risco de acidentes e incidentes, contribui para a manutenção da segurança da navegação em </w:t>
      </w:r>
      <w:r>
        <w:rPr>
          <w:sz w:val="22"/>
          <w:szCs w:val="22"/>
        </w:rPr>
        <w:lastRenderedPageBreak/>
        <w:t>sua área de responsabilidade e a vigilância do mar territorial do Brasil, proporciona fluidez e sustentabilidade (VPORTS, 2022).</w:t>
      </w:r>
    </w:p>
    <w:p w:rsidR="00FD63AD" w:rsidRDefault="00000000">
      <w:pPr>
        <w:tabs>
          <w:tab w:val="right" w:pos="9070"/>
        </w:tabs>
        <w:rPr>
          <w:sz w:val="22"/>
          <w:szCs w:val="22"/>
        </w:rPr>
      </w:pPr>
      <w:r>
        <w:rPr>
          <w:sz w:val="22"/>
          <w:szCs w:val="22"/>
        </w:rPr>
        <w:t xml:space="preserve">Figura 02: Utilização do VTMIS no Porto de Vitória - </w:t>
      </w:r>
      <w:proofErr w:type="spellStart"/>
      <w:r>
        <w:rPr>
          <w:sz w:val="22"/>
          <w:szCs w:val="22"/>
        </w:rPr>
        <w:t>Espiríto</w:t>
      </w:r>
      <w:proofErr w:type="spellEnd"/>
      <w:r>
        <w:rPr>
          <w:sz w:val="22"/>
          <w:szCs w:val="22"/>
        </w:rPr>
        <w:t xml:space="preserve"> Santo</w:t>
      </w:r>
    </w:p>
    <w:p w:rsidR="00FD63A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right" w:pos="9070"/>
        </w:tabs>
        <w:ind w:firstLine="720"/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114300" distB="114300" distL="114300" distR="114300">
            <wp:extent cx="2223917" cy="1299692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3917" cy="12996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114300" distB="114300" distL="114300" distR="114300">
            <wp:extent cx="2545613" cy="1301955"/>
            <wp:effectExtent l="0" t="0" r="0" b="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 r="9856"/>
                    <a:stretch>
                      <a:fillRect/>
                    </a:stretch>
                  </pic:blipFill>
                  <pic:spPr>
                    <a:xfrm>
                      <a:off x="0" y="0"/>
                      <a:ext cx="2545613" cy="1301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63AD" w:rsidRDefault="00000000">
      <w:pPr>
        <w:tabs>
          <w:tab w:val="right" w:pos="9070"/>
        </w:tabs>
        <w:rPr>
          <w:sz w:val="22"/>
          <w:szCs w:val="22"/>
        </w:rPr>
      </w:pPr>
      <w:r>
        <w:rPr>
          <w:sz w:val="22"/>
          <w:szCs w:val="22"/>
        </w:rPr>
        <w:t>Fonte: VPORTS, 2022</w:t>
      </w:r>
    </w:p>
    <w:p w:rsidR="00FD63AD" w:rsidRDefault="00000000">
      <w:pPr>
        <w:numPr>
          <w:ilvl w:val="0"/>
          <w:numId w:val="1"/>
        </w:numPr>
        <w:tabs>
          <w:tab w:val="right" w:pos="9070"/>
        </w:tabs>
        <w:jc w:val="both"/>
        <w:rPr>
          <w:rFonts w:ascii="Arial" w:eastAsia="Arial" w:hAnsi="Arial" w:cs="Arial"/>
          <w:b/>
        </w:rPr>
      </w:pPr>
      <w:r>
        <w:rPr>
          <w:b/>
          <w:sz w:val="22"/>
          <w:szCs w:val="22"/>
        </w:rPr>
        <w:t xml:space="preserve">Pavimentação das vias de acesso ao </w:t>
      </w:r>
      <w:r w:rsidR="00C97D75">
        <w:rPr>
          <w:b/>
          <w:sz w:val="22"/>
          <w:szCs w:val="22"/>
        </w:rPr>
        <w:t>P</w:t>
      </w:r>
      <w:r>
        <w:rPr>
          <w:b/>
          <w:sz w:val="22"/>
          <w:szCs w:val="22"/>
        </w:rPr>
        <w:t xml:space="preserve">orto de </w:t>
      </w:r>
      <w:r w:rsidR="00C97D75">
        <w:rPr>
          <w:b/>
          <w:sz w:val="22"/>
          <w:szCs w:val="22"/>
        </w:rPr>
        <w:t>S</w:t>
      </w:r>
      <w:r>
        <w:rPr>
          <w:b/>
          <w:sz w:val="22"/>
          <w:szCs w:val="22"/>
        </w:rPr>
        <w:t>antana</w:t>
      </w:r>
    </w:p>
    <w:p w:rsidR="00FD63AD" w:rsidRDefault="00000000">
      <w:pPr>
        <w:tabs>
          <w:tab w:val="right" w:pos="9070"/>
        </w:tabs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>É importante a adequação das vias de acesso rodoviário ao porto, tendo em vista a preparação para o recebimento de grande fluxo e a segurança do trânsito na região. As condições de pavimentação devem ser corrigidas com o emprego de novas coberturas asfálticas, aumentando a durabilidade e corrigindo as vias com muito desgaste ou não pavimentadas. Além disso, é essencial corrigir a sinalização nas principais vias de acesso, que apresentam problemas de conservação de pavimento, sinalização inadequada e riscos simultâneos. Objetiva-se elevar as condições de infraestrutura para níveis satisfatórios. Além disso, o PDZ (2018) estabelece como meta a criação de novas áreas de acesso, o planejamento é de médio prazo definido em cronogramas.</w:t>
      </w:r>
    </w:p>
    <w:p w:rsidR="00FD63AD" w:rsidRDefault="00000000">
      <w:pPr>
        <w:tabs>
          <w:tab w:val="right" w:pos="9070"/>
        </w:tabs>
        <w:rPr>
          <w:sz w:val="22"/>
          <w:szCs w:val="22"/>
        </w:rPr>
      </w:pPr>
      <w:r>
        <w:rPr>
          <w:sz w:val="22"/>
          <w:szCs w:val="22"/>
        </w:rPr>
        <w:t>Figura 03:  Acessos para o Porto.</w:t>
      </w:r>
    </w:p>
    <w:p w:rsidR="00FD63AD" w:rsidRDefault="00000000">
      <w:pPr>
        <w:tabs>
          <w:tab w:val="right" w:pos="9070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114300" distB="114300" distL="114300" distR="114300">
            <wp:extent cx="3958220" cy="2523492"/>
            <wp:effectExtent l="0" t="0" r="0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t="3710"/>
                    <a:stretch>
                      <a:fillRect/>
                    </a:stretch>
                  </pic:blipFill>
                  <pic:spPr>
                    <a:xfrm>
                      <a:off x="0" y="0"/>
                      <a:ext cx="3958220" cy="2523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D63AD" w:rsidRDefault="00000000">
      <w:pPr>
        <w:tabs>
          <w:tab w:val="right" w:pos="9070"/>
        </w:tabs>
        <w:rPr>
          <w:sz w:val="22"/>
          <w:szCs w:val="22"/>
        </w:rPr>
      </w:pPr>
      <w:r>
        <w:rPr>
          <w:sz w:val="22"/>
          <w:szCs w:val="22"/>
        </w:rPr>
        <w:t>Fonte: PDZ, 2018</w:t>
      </w:r>
    </w:p>
    <w:p w:rsidR="00FD63AD" w:rsidRDefault="00000000">
      <w:pPr>
        <w:tabs>
          <w:tab w:val="right" w:pos="9070"/>
        </w:tabs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Conforme os acessos na figura 03 esquematizados, </w:t>
      </w:r>
      <w:r>
        <w:rPr>
          <w:sz w:val="24"/>
          <w:szCs w:val="24"/>
        </w:rPr>
        <w:t xml:space="preserve">o acesso A pela BR-216 e Duca Serra devem ser duplicados, tendo em vista o grande fluxo rodoviário de veículos pesados e de carros. O </w:t>
      </w:r>
      <w:r>
        <w:rPr>
          <w:sz w:val="22"/>
          <w:szCs w:val="22"/>
        </w:rPr>
        <w:t xml:space="preserve">acesso B deve ser reconstruído a fim de possibilitar a integração interna para o Porto de forma qualitativa e o acesso C é pensado com objetivo de acompanhar a expansão do Porto a médio e a longo prazo. </w:t>
      </w:r>
    </w:p>
    <w:p w:rsidR="00FD63AD" w:rsidRDefault="00000000">
      <w:pPr>
        <w:numPr>
          <w:ilvl w:val="0"/>
          <w:numId w:val="1"/>
        </w:numPr>
        <w:tabs>
          <w:tab w:val="right" w:pos="9070"/>
        </w:tabs>
        <w:jc w:val="both"/>
        <w:rPr>
          <w:rFonts w:ascii="Arial" w:eastAsia="Arial" w:hAnsi="Arial" w:cs="Arial"/>
          <w:b/>
        </w:rPr>
      </w:pPr>
      <w:r>
        <w:rPr>
          <w:b/>
          <w:sz w:val="22"/>
          <w:szCs w:val="22"/>
        </w:rPr>
        <w:t>Reativação da linha férrea</w:t>
      </w:r>
    </w:p>
    <w:p w:rsidR="00FD63AD" w:rsidRDefault="00000000">
      <w:pPr>
        <w:tabs>
          <w:tab w:val="right" w:pos="9070"/>
        </w:tabs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 acordo com CEI (2021), para que a linha férrea seja reativada e se torne economicamente viável seria necessária uma carga anual de 800 mil a 1 milhão de toneladas para custeá-la, pois vários pontos devem ser levados em conta, como: manutenções da linha e locomotivas, pagamento de funcionários, estações, dentre outras despesas. Custo esse antes financiado pelo minério e com as </w:t>
      </w:r>
      <w:r>
        <w:rPr>
          <w:sz w:val="22"/>
          <w:szCs w:val="22"/>
        </w:rPr>
        <w:lastRenderedPageBreak/>
        <w:t>atividades paralisadas, torna-se inviável a sua reativação devido a baixíssima carga e pequena distância percorrida ao longo dos municípios. A reativação da linha férrea depende de um estudo de viabilidade para avaliar a possibilidade de restauração da ferrovia e retomada do transporte mineral. Apesar disso, sabe-se da importância da união e otimização do uso de uma estrada de ferro entre os operadores do porto para evitar sobrecargas em um único setor.</w:t>
      </w:r>
    </w:p>
    <w:p w:rsidR="00FD63AD" w:rsidRDefault="00FD63AD">
      <w:pPr>
        <w:tabs>
          <w:tab w:val="right" w:pos="9070"/>
        </w:tabs>
        <w:ind w:firstLine="708"/>
        <w:jc w:val="both"/>
        <w:rPr>
          <w:sz w:val="22"/>
          <w:szCs w:val="22"/>
        </w:rPr>
      </w:pPr>
    </w:p>
    <w:p w:rsidR="00FD63AD" w:rsidRDefault="00000000">
      <w:pPr>
        <w:ind w:right="-1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CONCLUSÃO </w:t>
      </w:r>
    </w:p>
    <w:p w:rsidR="00FD63AD" w:rsidRDefault="00000000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>As diretrizes apontadas são de fundamental importância para a manutenção e desenvolvimento do Porto de Santana. A expansão do calado de Santana representa um benefício para atrair o comércio estrangeiro e aumentar o poderio de importação e exportação, gerando impactos econômicos positivos no estado, além de oportunidades de negociações renovadas. Investimentos em ferramentas tecnológicas, equipe técnica especializada e sinalização náutica são essenciais para garantir a segurança e eficiência do Porto. A pavimentação dos acessos rodoviários também é indispensável para melhorar o transporte de cargas.</w:t>
      </w:r>
    </w:p>
    <w:p w:rsidR="00FD63AD" w:rsidRDefault="00FD63AD">
      <w:pPr>
        <w:jc w:val="both"/>
        <w:rPr>
          <w:sz w:val="22"/>
          <w:szCs w:val="22"/>
        </w:rPr>
      </w:pPr>
    </w:p>
    <w:p w:rsidR="00FD63AD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  <w:highlight w:val="white"/>
        </w:rPr>
      </w:pPr>
      <w:r>
        <w:rPr>
          <w:b/>
          <w:color w:val="000000"/>
          <w:sz w:val="22"/>
          <w:szCs w:val="22"/>
        </w:rPr>
        <w:t xml:space="preserve">REFERÊNCIAS </w:t>
      </w:r>
    </w:p>
    <w:p w:rsidR="00FD63AD" w:rsidRPr="00C97D75" w:rsidRDefault="00000000">
      <w:pPr>
        <w:ind w:left="283" w:hanging="283"/>
        <w:jc w:val="both"/>
        <w:rPr>
          <w:sz w:val="22"/>
          <w:szCs w:val="22"/>
          <w:highlight w:val="white"/>
        </w:rPr>
      </w:pPr>
      <w:r w:rsidRPr="00C97D75">
        <w:rPr>
          <w:sz w:val="22"/>
          <w:szCs w:val="22"/>
          <w:highlight w:val="white"/>
        </w:rPr>
        <w:t>ANTAQ. Resolução nº 2969 -</w:t>
      </w:r>
      <w:r w:rsidR="00C97D75">
        <w:rPr>
          <w:sz w:val="22"/>
          <w:szCs w:val="22"/>
          <w:highlight w:val="white"/>
        </w:rPr>
        <w:t>ANTAQ</w:t>
      </w:r>
      <w:r w:rsidRPr="00C97D75">
        <w:rPr>
          <w:sz w:val="22"/>
          <w:szCs w:val="22"/>
          <w:highlight w:val="white"/>
        </w:rPr>
        <w:t>, de 4 de julho de 2013. Define a classificação dos portos públicos, terminais de uso privado e estações de transbordo de cargas em marítimos, fluviais e lacustres. Brasília, 2013. Disponível em: &lt;https://www.abtp.org.br/upfiles/legislacao/Resolucao-Antaq-2969-de-2013.pdf&gt;. Acesso em: 26 maio 2023.</w:t>
      </w:r>
    </w:p>
    <w:p w:rsidR="00FD63AD" w:rsidRPr="00C97D75" w:rsidRDefault="00000000">
      <w:pPr>
        <w:ind w:left="283" w:hanging="283"/>
        <w:jc w:val="both"/>
        <w:rPr>
          <w:sz w:val="22"/>
          <w:szCs w:val="22"/>
          <w:highlight w:val="white"/>
        </w:rPr>
      </w:pPr>
      <w:r w:rsidRPr="00C97D75">
        <w:rPr>
          <w:sz w:val="22"/>
          <w:szCs w:val="22"/>
          <w:highlight w:val="white"/>
        </w:rPr>
        <w:t>BRASIL. Marinha Do Brasil. Diretoria de Hidrografia e Navegação. Normas da Autoridade Marítima para Navegação e Cartas Náuticas (NORMAM 26 / DHN), 2009.</w:t>
      </w:r>
    </w:p>
    <w:p w:rsidR="00FD63AD" w:rsidRPr="00C97D75" w:rsidRDefault="00000000">
      <w:pPr>
        <w:pBdr>
          <w:top w:val="nil"/>
          <w:left w:val="nil"/>
          <w:bottom w:val="nil"/>
          <w:right w:val="nil"/>
          <w:between w:val="nil"/>
        </w:pBdr>
        <w:ind w:left="283" w:hanging="283"/>
        <w:jc w:val="both"/>
        <w:rPr>
          <w:sz w:val="22"/>
          <w:szCs w:val="22"/>
          <w:highlight w:val="white"/>
        </w:rPr>
      </w:pPr>
      <w:r w:rsidRPr="00C97D75">
        <w:rPr>
          <w:sz w:val="22"/>
          <w:szCs w:val="22"/>
          <w:highlight w:val="white"/>
        </w:rPr>
        <w:t>BRASIL. Ministério da Infraestrutura. Tráfego Portuário - VTMIS. Atualizado em 2023. Disponível em: &lt;https://www.gov.br/infraestrutura/pt-br/assuntos/transporte_aquaviario-antigo/inteligencia-logistica/trafego-portuario-vtmis&gt;. Acesso em: 26 maio 2023.</w:t>
      </w:r>
    </w:p>
    <w:p w:rsidR="00FD63AD" w:rsidRPr="00C97D75" w:rsidRDefault="00000000">
      <w:pPr>
        <w:ind w:left="283" w:hanging="283"/>
        <w:jc w:val="both"/>
        <w:rPr>
          <w:sz w:val="22"/>
          <w:szCs w:val="22"/>
          <w:highlight w:val="white"/>
        </w:rPr>
      </w:pPr>
      <w:r w:rsidRPr="00C97D75">
        <w:rPr>
          <w:sz w:val="22"/>
          <w:szCs w:val="22"/>
          <w:highlight w:val="white"/>
        </w:rPr>
        <w:t xml:space="preserve">BRASIL. Plano Mestre: Complexo Portuário de Santana. Ministério dos Transportes, </w:t>
      </w:r>
      <w:r w:rsidR="00C97D75">
        <w:rPr>
          <w:sz w:val="22"/>
          <w:szCs w:val="22"/>
          <w:highlight w:val="white"/>
        </w:rPr>
        <w:t>j</w:t>
      </w:r>
      <w:r w:rsidRPr="00C97D75">
        <w:rPr>
          <w:sz w:val="22"/>
          <w:szCs w:val="22"/>
          <w:highlight w:val="white"/>
        </w:rPr>
        <w:t xml:space="preserve">unho 2017. </w:t>
      </w:r>
    </w:p>
    <w:p w:rsidR="00FD63AD" w:rsidRPr="00C97D75" w:rsidRDefault="00000000">
      <w:pPr>
        <w:pBdr>
          <w:top w:val="nil"/>
          <w:left w:val="nil"/>
          <w:bottom w:val="nil"/>
          <w:right w:val="nil"/>
          <w:between w:val="nil"/>
        </w:pBdr>
        <w:ind w:left="283" w:hanging="283"/>
        <w:jc w:val="both"/>
        <w:rPr>
          <w:sz w:val="22"/>
          <w:szCs w:val="22"/>
          <w:highlight w:val="white"/>
        </w:rPr>
      </w:pPr>
      <w:r w:rsidRPr="00C97D75">
        <w:rPr>
          <w:sz w:val="22"/>
          <w:szCs w:val="22"/>
          <w:highlight w:val="white"/>
        </w:rPr>
        <w:t xml:space="preserve">COMUNIDADE, Discutindo Engenharia para. Discutindo Engenharia com Glauco </w:t>
      </w:r>
      <w:proofErr w:type="spellStart"/>
      <w:r w:rsidRPr="00C97D75">
        <w:rPr>
          <w:sz w:val="22"/>
          <w:szCs w:val="22"/>
          <w:highlight w:val="white"/>
        </w:rPr>
        <w:t>Cei</w:t>
      </w:r>
      <w:proofErr w:type="spellEnd"/>
      <w:r w:rsidRPr="00C97D75">
        <w:rPr>
          <w:sz w:val="22"/>
          <w:szCs w:val="22"/>
          <w:highlight w:val="white"/>
        </w:rPr>
        <w:t xml:space="preserve"> - Desafio do porto de Santana, 2021. Youtube, disponível em: &lt;youtube.com/</w:t>
      </w:r>
      <w:proofErr w:type="spellStart"/>
      <w:r w:rsidRPr="00C97D75">
        <w:rPr>
          <w:sz w:val="22"/>
          <w:szCs w:val="22"/>
          <w:highlight w:val="white"/>
        </w:rPr>
        <w:t>watch?v</w:t>
      </w:r>
      <w:proofErr w:type="spellEnd"/>
      <w:r w:rsidRPr="00C97D75">
        <w:rPr>
          <w:sz w:val="22"/>
          <w:szCs w:val="22"/>
          <w:highlight w:val="white"/>
        </w:rPr>
        <w:t>=KPmQRRx7D0U&gt;.</w:t>
      </w:r>
    </w:p>
    <w:p w:rsidR="00FD63AD" w:rsidRPr="00C97D75" w:rsidRDefault="00000000">
      <w:pPr>
        <w:jc w:val="both"/>
        <w:rPr>
          <w:sz w:val="22"/>
          <w:szCs w:val="22"/>
          <w:highlight w:val="white"/>
        </w:rPr>
      </w:pPr>
      <w:r w:rsidRPr="00C97D75">
        <w:rPr>
          <w:sz w:val="22"/>
          <w:szCs w:val="22"/>
          <w:highlight w:val="white"/>
        </w:rPr>
        <w:t>Acesso em: 25 jan. 2023.</w:t>
      </w:r>
    </w:p>
    <w:p w:rsidR="00FD63AD" w:rsidRPr="00C97D75" w:rsidRDefault="00000000">
      <w:pPr>
        <w:ind w:left="283" w:hanging="283"/>
        <w:jc w:val="both"/>
        <w:rPr>
          <w:sz w:val="22"/>
          <w:szCs w:val="22"/>
          <w:highlight w:val="white"/>
        </w:rPr>
      </w:pPr>
      <w:r w:rsidRPr="00C97D75">
        <w:rPr>
          <w:sz w:val="22"/>
          <w:szCs w:val="22"/>
          <w:highlight w:val="white"/>
        </w:rPr>
        <w:t>DOCAS DE SANTANA. Plano de desenvolvimento e zoneamento (PDZ) do porto de Santana/AP. Fundação de Ensino e Engenharia de Santa Catarina, 2018. Disponível em: &lt;http://www.docasdesantana.com.br/images/arquivos/legislacao/PDZ/PDZ2018.pdf&gt;. Acesso em: 25 jan. 2023.</w:t>
      </w:r>
    </w:p>
    <w:p w:rsidR="00FD63AD" w:rsidRPr="00C97D75" w:rsidRDefault="00000000">
      <w:pPr>
        <w:ind w:left="283" w:hanging="283"/>
        <w:jc w:val="both"/>
        <w:rPr>
          <w:sz w:val="22"/>
          <w:szCs w:val="22"/>
          <w:highlight w:val="white"/>
        </w:rPr>
      </w:pPr>
      <w:r w:rsidRPr="00C97D75">
        <w:rPr>
          <w:sz w:val="22"/>
          <w:szCs w:val="22"/>
          <w:highlight w:val="white"/>
        </w:rPr>
        <w:t>INSTITUTO DE PESQUISAS HIDROVIÁRIAS (INPH). Projeto Geométrico da Infraestrutura Aquaviária ao Porto de Santos – SP - Anexo XI.</w:t>
      </w:r>
    </w:p>
    <w:p w:rsidR="00FD63AD" w:rsidRPr="00C97D75" w:rsidRDefault="00000000">
      <w:pPr>
        <w:pBdr>
          <w:top w:val="nil"/>
          <w:left w:val="nil"/>
          <w:bottom w:val="nil"/>
          <w:right w:val="nil"/>
          <w:between w:val="nil"/>
        </w:pBdr>
        <w:ind w:left="283" w:hanging="283"/>
        <w:jc w:val="both"/>
        <w:rPr>
          <w:sz w:val="22"/>
          <w:szCs w:val="22"/>
          <w:highlight w:val="white"/>
        </w:rPr>
      </w:pPr>
      <w:r w:rsidRPr="00C97D75">
        <w:rPr>
          <w:sz w:val="22"/>
          <w:szCs w:val="22"/>
          <w:highlight w:val="white"/>
        </w:rPr>
        <w:t>PARANÁ (ESTADO). Agência estadual de notícias. Portos do Paraná aprimora sistema de sinalização náutica. Paraná, 2021. Disponível em: &lt;</w:t>
      </w:r>
      <w:hyperlink r:id="rId18">
        <w:r w:rsidRPr="00C97D75">
          <w:rPr>
            <w:sz w:val="22"/>
            <w:szCs w:val="22"/>
            <w:highlight w:val="white"/>
          </w:rPr>
          <w:t>https://www.aen.pr.gov.br/Noticia/Portos-do-Parana-aprimora-sistema-de-sinalizacao-nautica</w:t>
        </w:r>
      </w:hyperlink>
      <w:r w:rsidRPr="00C97D75">
        <w:rPr>
          <w:sz w:val="22"/>
          <w:szCs w:val="22"/>
          <w:highlight w:val="white"/>
        </w:rPr>
        <w:t>&gt;. Acesso em: 26 maio 2023.</w:t>
      </w:r>
    </w:p>
    <w:p w:rsidR="00FD63AD" w:rsidRPr="00C97D75" w:rsidRDefault="00000000">
      <w:pPr>
        <w:pBdr>
          <w:top w:val="nil"/>
          <w:left w:val="nil"/>
          <w:bottom w:val="nil"/>
          <w:right w:val="nil"/>
          <w:between w:val="nil"/>
        </w:pBdr>
        <w:ind w:left="283" w:hanging="283"/>
        <w:jc w:val="both"/>
        <w:rPr>
          <w:sz w:val="22"/>
          <w:szCs w:val="22"/>
          <w:highlight w:val="white"/>
        </w:rPr>
      </w:pPr>
      <w:r w:rsidRPr="00C97D75">
        <w:rPr>
          <w:sz w:val="22"/>
          <w:szCs w:val="22"/>
          <w:highlight w:val="white"/>
        </w:rPr>
        <w:t>VPORTS. Autoridade Portuária. VTMIS completa cinco anos com eficiência e segurança. Vitória - ES. 2022. Disponível em: &lt;https://vports.com.br/site/?p=</w:t>
      </w:r>
      <w:proofErr w:type="spellStart"/>
      <w:r w:rsidRPr="00C97D75">
        <w:rPr>
          <w:sz w:val="22"/>
          <w:szCs w:val="22"/>
          <w:highlight w:val="white"/>
        </w:rPr>
        <w:t>noticia&amp;id</w:t>
      </w:r>
      <w:proofErr w:type="spellEnd"/>
      <w:r w:rsidRPr="00C97D75">
        <w:rPr>
          <w:sz w:val="22"/>
          <w:szCs w:val="22"/>
          <w:highlight w:val="white"/>
        </w:rPr>
        <w:t>=4441&gt;. Acesso em: 26 maio 2023.</w:t>
      </w:r>
    </w:p>
    <w:p w:rsidR="00FD63AD" w:rsidRDefault="00FD63AD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2"/>
          <w:szCs w:val="22"/>
          <w:highlight w:val="white"/>
        </w:rPr>
      </w:pPr>
    </w:p>
    <w:sectPr w:rsidR="00FD63AD">
      <w:type w:val="continuous"/>
      <w:pgSz w:w="11907" w:h="16840"/>
      <w:pgMar w:top="1418" w:right="141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07BB3" w:rsidRDefault="00D07BB3">
      <w:r>
        <w:separator/>
      </w:r>
    </w:p>
  </w:endnote>
  <w:endnote w:type="continuationSeparator" w:id="0">
    <w:p w:rsidR="00D07BB3" w:rsidRDefault="00D07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63AD" w:rsidRDefault="00FD63A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63AD" w:rsidRDefault="00FD63A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9287" w:type="dxa"/>
      <w:tblInd w:w="-108" w:type="dxa"/>
      <w:tblLayout w:type="fixed"/>
      <w:tblLook w:val="0000" w:firstRow="0" w:lastRow="0" w:firstColumn="0" w:lastColumn="0" w:noHBand="0" w:noVBand="0"/>
    </w:tblPr>
    <w:tblGrid>
      <w:gridCol w:w="3566"/>
      <w:gridCol w:w="5721"/>
    </w:tblGrid>
    <w:tr w:rsidR="00FD63AD">
      <w:trPr>
        <w:trHeight w:val="849"/>
      </w:trPr>
      <w:tc>
        <w:tcPr>
          <w:tcW w:w="3566" w:type="dxa"/>
          <w:vAlign w:val="center"/>
        </w:tcPr>
        <w:p w:rsidR="00FD63A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>
                <wp:extent cx="2154555" cy="447040"/>
                <wp:effectExtent l="0" t="0" r="0" b="0"/>
                <wp:docPr id="8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4555" cy="4470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1" w:type="dxa"/>
          <w:vAlign w:val="center"/>
        </w:tcPr>
        <w:p w:rsidR="00FD63A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>
                <wp:extent cx="3540760" cy="333375"/>
                <wp:effectExtent l="0" t="0" r="0" b="0"/>
                <wp:docPr id="7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0760" cy="333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FD63AD" w:rsidRDefault="00FD63AD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63AD" w:rsidRDefault="00FD63A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"/>
      <w:tblW w:w="9287" w:type="dxa"/>
      <w:tblInd w:w="-108" w:type="dxa"/>
      <w:tblLayout w:type="fixed"/>
      <w:tblLook w:val="0000" w:firstRow="0" w:lastRow="0" w:firstColumn="0" w:lastColumn="0" w:noHBand="0" w:noVBand="0"/>
    </w:tblPr>
    <w:tblGrid>
      <w:gridCol w:w="3566"/>
      <w:gridCol w:w="5721"/>
    </w:tblGrid>
    <w:tr w:rsidR="00FD63AD">
      <w:trPr>
        <w:trHeight w:val="849"/>
      </w:trPr>
      <w:tc>
        <w:tcPr>
          <w:tcW w:w="3566" w:type="dxa"/>
          <w:vAlign w:val="center"/>
        </w:tcPr>
        <w:p w:rsidR="00FD63A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>
                <wp:extent cx="2154555" cy="447040"/>
                <wp:effectExtent l="0" t="0" r="0" b="0"/>
                <wp:docPr id="6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4555" cy="4470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21" w:type="dxa"/>
          <w:vAlign w:val="center"/>
        </w:tcPr>
        <w:p w:rsidR="00FD63A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>
                <wp:extent cx="3540760" cy="333375"/>
                <wp:effectExtent l="0" t="0" r="0" b="0"/>
                <wp:docPr id="5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0760" cy="333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:rsidR="00FD63AD" w:rsidRDefault="00FD63A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07BB3" w:rsidRDefault="00D07BB3">
      <w:r>
        <w:separator/>
      </w:r>
    </w:p>
  </w:footnote>
  <w:footnote w:type="continuationSeparator" w:id="0">
    <w:p w:rsidR="00D07BB3" w:rsidRDefault="00D07B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63AD" w:rsidRDefault="00FD63A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63AD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>
          <wp:extent cx="3628390" cy="760730"/>
          <wp:effectExtent l="0" t="0" r="0" b="0"/>
          <wp:docPr id="3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28390" cy="760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D63AD" w:rsidRDefault="00FD63AD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D63AD" w:rsidRDefault="00000000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>
          <wp:extent cx="3628390" cy="760730"/>
          <wp:effectExtent l="0" t="0" r="0" b="0"/>
          <wp:docPr id="4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28390" cy="760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D63AD" w:rsidRDefault="00FD63AD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814"/>
    <w:multiLevelType w:val="multilevel"/>
    <w:tmpl w:val="442CB1E4"/>
    <w:lvl w:ilvl="0">
      <w:start w:val="1"/>
      <w:numFmt w:val="upperLetter"/>
      <w:lvlText w:val="%1)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91966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3AD"/>
    <w:rsid w:val="00C97D75"/>
    <w:rsid w:val="00D07BB3"/>
    <w:rsid w:val="00FD6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D01E2"/>
  <w15:docId w15:val="{80EF584D-31A3-4F69-A075-1DCD66A65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18" Type="http://schemas.openxmlformats.org/officeDocument/2006/relationships/hyperlink" Target="https://www.aen.pr.gov.br/Noticia/Portos-do-Parana-aprimora-sistema-de-sinalizacao-nautic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uricioneto.21.21@gmail.com" TargetMode="Externa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2261</Words>
  <Characters>12212</Characters>
  <Application>Microsoft Office Word</Application>
  <DocSecurity>0</DocSecurity>
  <Lines>101</Lines>
  <Paragraphs>28</Paragraphs>
  <ScaleCrop>false</ScaleCrop>
  <Company/>
  <LinksUpToDate>false</LinksUpToDate>
  <CharactersWithSpaces>14445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Oberdan REFRIGEO</cp:lastModifiedBy>
  <cp:revision>2</cp:revision>
  <dcterms:created xsi:type="dcterms:W3CDTF">2023-05-29T20:28:00Z</dcterms:created>
  <dcterms:modified xsi:type="dcterms:W3CDTF">2023-05-29T20:29:00Z</dcterms:modified>
</cp:coreProperties>
</file>