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FF5F" w14:textId="347A73C9" w:rsidR="00BF1A84" w:rsidRDefault="00D1191D" w:rsidP="002D7202">
      <w:pPr>
        <w:pStyle w:val="TextosemFormatao"/>
        <w:spacing w:beforeAutospacing="0" w:afterAutospacing="0"/>
        <w:ind w:right="-518"/>
        <w:jc w:val="center"/>
        <w:rPr>
          <w:rFonts w:ascii="Times New Roman" w:hAnsi="Times New Roman"/>
          <w:b/>
          <w:sz w:val="24"/>
          <w:szCs w:val="24"/>
          <w:lang w:val="pt-BR"/>
        </w:rPr>
      </w:pPr>
      <w:r w:rsidRPr="00D1191D">
        <w:rPr>
          <w:rFonts w:ascii="Times New Roman" w:hAnsi="Times New Roman"/>
          <w:b/>
          <w:sz w:val="24"/>
          <w:szCs w:val="24"/>
          <w:lang w:val="pt-BR"/>
        </w:rPr>
        <w:t>ANÁLISE DAS POSSÍVEIS OMISSÕES INFORMATIVAS NAS DESCRIÇÕES DOS ITENS DA BASE SINTÉTICA DO SINAPI QUE INDUZEM A ERROS EM ORÇAMENTOS DE OBRAS PÚBLICAS</w:t>
      </w:r>
    </w:p>
    <w:p w14:paraId="58B8A9FA" w14:textId="77777777" w:rsidR="009F7DD9" w:rsidRPr="005C230C" w:rsidRDefault="009F7DD9" w:rsidP="002D7202">
      <w:pPr>
        <w:pStyle w:val="TextosemFormatao"/>
        <w:spacing w:beforeAutospacing="0" w:afterAutospacing="0"/>
        <w:ind w:right="-518"/>
        <w:jc w:val="center"/>
        <w:rPr>
          <w:rFonts w:ascii="Times New Roman" w:hAnsi="Times New Roman"/>
          <w:b/>
          <w:sz w:val="24"/>
          <w:szCs w:val="24"/>
          <w:lang w:val="pt-BR"/>
        </w:rPr>
      </w:pPr>
    </w:p>
    <w:p w14:paraId="2C238F08" w14:textId="2F2F0840" w:rsidR="00455160" w:rsidRDefault="00623675" w:rsidP="00455160">
      <w:pPr>
        <w:ind w:right="-518"/>
        <w:jc w:val="center"/>
      </w:pPr>
      <w:r w:rsidRPr="005C230C">
        <w:t>JESIMIEL PINHEIRO CAVALCANTE</w:t>
      </w:r>
      <w:r>
        <w:t xml:space="preserve"> </w:t>
      </w:r>
      <w:r w:rsidR="00D1191D">
        <w:rPr>
          <w:vertAlign w:val="superscript"/>
        </w:rPr>
        <w:t>1</w:t>
      </w:r>
      <w:r w:rsidR="00D1191D">
        <w:t xml:space="preserve"> </w:t>
      </w:r>
      <w:r>
        <w:t>JOSÉ AFRÂNIO CORREIA DE BARROS JÚNIOR</w:t>
      </w:r>
      <w:r w:rsidRPr="005C230C">
        <w:rPr>
          <w:vertAlign w:val="superscript"/>
        </w:rPr>
        <w:t xml:space="preserve"> </w:t>
      </w:r>
      <w:r w:rsidR="00D1191D" w:rsidRPr="005C230C">
        <w:rPr>
          <w:vertAlign w:val="superscript"/>
        </w:rPr>
        <w:t>2</w:t>
      </w:r>
      <w:r w:rsidR="00455160" w:rsidRPr="00455160">
        <w:t xml:space="preserve"> </w:t>
      </w:r>
      <w:r w:rsidR="00455160">
        <w:t>ELIÉDSON RAFAEL DE CARVALHO</w:t>
      </w:r>
      <w:r w:rsidR="00FE698D" w:rsidRPr="00FE698D">
        <w:rPr>
          <w:vertAlign w:val="superscript"/>
        </w:rPr>
        <w:t>3</w:t>
      </w:r>
    </w:p>
    <w:p w14:paraId="6D39FF60" w14:textId="6B32EBBD" w:rsidR="00367E45" w:rsidRPr="00455160" w:rsidRDefault="00367E45" w:rsidP="008C436D">
      <w:pPr>
        <w:ind w:right="-1"/>
        <w:jc w:val="both"/>
      </w:pPr>
    </w:p>
    <w:p w14:paraId="50F2178C" w14:textId="0DAFA2B7" w:rsidR="00623675" w:rsidRPr="00F12297" w:rsidRDefault="00D1191D" w:rsidP="00623675">
      <w:pPr>
        <w:jc w:val="both"/>
      </w:pPr>
      <w:r>
        <w:t>1</w:t>
      </w:r>
      <w:r w:rsidR="00623675" w:rsidRPr="00F12297">
        <w:t xml:space="preserve">Doutorando SOTEPP-UNIT-AL, Prof.  do IFAL, </w:t>
      </w:r>
      <w:hyperlink r:id="rId8" w:history="1">
        <w:r w:rsidR="00623675" w:rsidRPr="00F12297">
          <w:rPr>
            <w:rStyle w:val="Hyperlink"/>
            <w:color w:val="auto"/>
            <w:u w:val="none"/>
          </w:rPr>
          <w:t>jesimielpinheiro@ifalpalmeira.edu.br</w:t>
        </w:r>
      </w:hyperlink>
      <w:r w:rsidR="00623675" w:rsidRPr="00F12297">
        <w:t>.</w:t>
      </w:r>
    </w:p>
    <w:p w14:paraId="03D9905D" w14:textId="2601F038" w:rsidR="00D1191D" w:rsidRDefault="00623675" w:rsidP="009F7DD9">
      <w:pPr>
        <w:tabs>
          <w:tab w:val="left" w:pos="5330"/>
        </w:tabs>
        <w:jc w:val="both"/>
      </w:pPr>
      <w:r>
        <w:t>2</w:t>
      </w:r>
      <w:r w:rsidR="00D1191D">
        <w:t>Engenheiro Civil IFAL, j.afraniojr@hotmail.com</w:t>
      </w:r>
      <w:r w:rsidR="009F7DD9">
        <w:t>;</w:t>
      </w:r>
    </w:p>
    <w:p w14:paraId="4ADD41BB" w14:textId="6C19F77E" w:rsidR="00FE698D" w:rsidRPr="005C230C" w:rsidRDefault="00FE698D" w:rsidP="00FE698D">
      <w:pPr>
        <w:jc w:val="both"/>
        <w:rPr>
          <w:rStyle w:val="Hyperlink"/>
          <w:color w:val="auto"/>
          <w:u w:val="none"/>
        </w:rPr>
      </w:pPr>
      <w:r>
        <w:t>3 Professor EBTT, IFAL, Palmeira dos Índios-AL eliedson.carvalho@ifal.edu.br;</w:t>
      </w:r>
    </w:p>
    <w:p w14:paraId="6D39FF67" w14:textId="77777777" w:rsidR="00E74C1E" w:rsidRPr="005C230C" w:rsidRDefault="00E74C1E" w:rsidP="00380272">
      <w:pPr>
        <w:jc w:val="center"/>
        <w:rPr>
          <w:sz w:val="22"/>
          <w:szCs w:val="22"/>
        </w:rPr>
      </w:pPr>
      <w:r w:rsidRPr="005C230C">
        <w:rPr>
          <w:sz w:val="22"/>
          <w:szCs w:val="22"/>
        </w:rPr>
        <w:t xml:space="preserve">Apresentado no            </w:t>
      </w:r>
    </w:p>
    <w:p w14:paraId="6D39FF68" w14:textId="77777777" w:rsidR="00E74C1E" w:rsidRPr="005C230C" w:rsidRDefault="00E74C1E" w:rsidP="00380272">
      <w:pPr>
        <w:jc w:val="center"/>
        <w:rPr>
          <w:sz w:val="22"/>
          <w:szCs w:val="22"/>
        </w:rPr>
      </w:pPr>
      <w:r w:rsidRPr="005C230C">
        <w:rPr>
          <w:sz w:val="22"/>
          <w:szCs w:val="22"/>
        </w:rPr>
        <w:t>Congresso Técnico Científico da Enge</w:t>
      </w:r>
      <w:r w:rsidR="009A1D67" w:rsidRPr="005C230C">
        <w:rPr>
          <w:sz w:val="22"/>
          <w:szCs w:val="22"/>
        </w:rPr>
        <w:t>nharia e da Agronomia – CONTECC</w:t>
      </w:r>
    </w:p>
    <w:p w14:paraId="6D39FF69" w14:textId="12CF58D4" w:rsidR="00D06A0C" w:rsidRPr="005C230C" w:rsidRDefault="00AD3679" w:rsidP="00380272">
      <w:pPr>
        <w:jc w:val="center"/>
        <w:rPr>
          <w:sz w:val="22"/>
          <w:szCs w:val="22"/>
        </w:rPr>
      </w:pPr>
      <w:r w:rsidRPr="005C230C">
        <w:rPr>
          <w:sz w:val="22"/>
          <w:szCs w:val="22"/>
        </w:rPr>
        <w:t>15</w:t>
      </w:r>
      <w:r w:rsidR="00CB3747" w:rsidRPr="005C230C">
        <w:rPr>
          <w:sz w:val="22"/>
          <w:szCs w:val="22"/>
        </w:rPr>
        <w:t xml:space="preserve"> a </w:t>
      </w:r>
      <w:r w:rsidRPr="005C230C">
        <w:rPr>
          <w:sz w:val="22"/>
          <w:szCs w:val="22"/>
        </w:rPr>
        <w:t>17</w:t>
      </w:r>
      <w:r w:rsidR="00CB3747" w:rsidRPr="005C230C">
        <w:rPr>
          <w:sz w:val="22"/>
          <w:szCs w:val="22"/>
        </w:rPr>
        <w:t xml:space="preserve"> de </w:t>
      </w:r>
      <w:r w:rsidRPr="005C230C">
        <w:rPr>
          <w:sz w:val="22"/>
          <w:szCs w:val="22"/>
        </w:rPr>
        <w:t>setembro</w:t>
      </w:r>
      <w:r w:rsidR="00CB3747" w:rsidRPr="005C230C">
        <w:rPr>
          <w:sz w:val="22"/>
          <w:szCs w:val="22"/>
        </w:rPr>
        <w:t xml:space="preserve"> de </w:t>
      </w:r>
      <w:r w:rsidR="00D06A0C" w:rsidRPr="005C230C">
        <w:rPr>
          <w:sz w:val="22"/>
          <w:szCs w:val="22"/>
        </w:rPr>
        <w:t>20</w:t>
      </w:r>
      <w:r w:rsidR="00D40D87" w:rsidRPr="005C230C">
        <w:rPr>
          <w:sz w:val="22"/>
          <w:szCs w:val="22"/>
        </w:rPr>
        <w:t>2</w:t>
      </w:r>
      <w:r w:rsidR="00D1191D">
        <w:rPr>
          <w:sz w:val="22"/>
          <w:szCs w:val="22"/>
        </w:rPr>
        <w:t>3</w:t>
      </w:r>
    </w:p>
    <w:p w14:paraId="6D39FF6A" w14:textId="77777777" w:rsidR="00E74C1E" w:rsidRPr="005C230C" w:rsidRDefault="00E74C1E" w:rsidP="00380272">
      <w:pPr>
        <w:jc w:val="center"/>
        <w:rPr>
          <w:szCs w:val="22"/>
        </w:rPr>
      </w:pPr>
    </w:p>
    <w:p w14:paraId="112C56DC" w14:textId="5840E7A9" w:rsidR="00A75BBC" w:rsidRPr="005C230C" w:rsidRDefault="00E74C1E" w:rsidP="006A044B">
      <w:pPr>
        <w:jc w:val="both"/>
        <w:rPr>
          <w:sz w:val="22"/>
          <w:szCs w:val="22"/>
        </w:rPr>
      </w:pPr>
      <w:r w:rsidRPr="005C230C">
        <w:rPr>
          <w:b/>
          <w:sz w:val="22"/>
          <w:szCs w:val="22"/>
        </w:rPr>
        <w:t>RESUMO</w:t>
      </w:r>
      <w:r w:rsidRPr="005C230C">
        <w:rPr>
          <w:sz w:val="22"/>
          <w:szCs w:val="22"/>
        </w:rPr>
        <w:t xml:space="preserve">: </w:t>
      </w:r>
      <w:r w:rsidR="004C6D87">
        <w:rPr>
          <w:sz w:val="22"/>
          <w:szCs w:val="22"/>
        </w:rPr>
        <w:t>Uma das problemáticas de orçamentos</w:t>
      </w:r>
      <w:r w:rsidR="007236DA">
        <w:rPr>
          <w:sz w:val="22"/>
          <w:szCs w:val="22"/>
        </w:rPr>
        <w:t xml:space="preserve"> de obras públicas deficientes</w:t>
      </w:r>
      <w:r w:rsidR="00946FC5">
        <w:rPr>
          <w:sz w:val="22"/>
          <w:szCs w:val="22"/>
        </w:rPr>
        <w:t xml:space="preserve"> são</w:t>
      </w:r>
      <w:r w:rsidR="00D1191D" w:rsidRPr="00230233">
        <w:t xml:space="preserve"> obras públicas paralisadas, abandonadas</w:t>
      </w:r>
      <w:r w:rsidR="00860D55">
        <w:t>, com qualidade insa</w:t>
      </w:r>
      <w:r w:rsidR="004167FD">
        <w:t>tisfatória</w:t>
      </w:r>
      <w:r w:rsidR="00D1191D" w:rsidRPr="00230233">
        <w:t xml:space="preserve"> e </w:t>
      </w:r>
      <w:r w:rsidR="00C63CD6">
        <w:t xml:space="preserve">serviços necessários e não </w:t>
      </w:r>
      <w:r w:rsidR="00D1191D" w:rsidRPr="00230233">
        <w:t>planejados.</w:t>
      </w:r>
      <w:r w:rsidR="00D1191D" w:rsidRPr="00D1191D">
        <w:t xml:space="preserve"> </w:t>
      </w:r>
      <w:r w:rsidR="00FA6DB0">
        <w:t>Por decreto, e</w:t>
      </w:r>
      <w:r w:rsidR="00D1191D" w:rsidRPr="00230233">
        <w:t>sses orçamentos devem seguir os custos referenciais do Sistema Nacional de Pesquisa e Custos e Índices da Construção Civil – SINAPI. O presente trabalho</w:t>
      </w:r>
      <w:r w:rsidR="000A636B">
        <w:t xml:space="preserve"> de caráter qualitativo</w:t>
      </w:r>
      <w:r w:rsidR="00D1191D">
        <w:t xml:space="preserve"> </w:t>
      </w:r>
      <w:r w:rsidR="00D1191D" w:rsidRPr="00230233">
        <w:t xml:space="preserve">busca identificar possíveis omissões de informações que constam nos serviços das planilhas de preço base do SINAPI e </w:t>
      </w:r>
      <w:r w:rsidR="00D1191D">
        <w:t xml:space="preserve">analisar </w:t>
      </w:r>
      <w:r w:rsidR="00D1191D" w:rsidRPr="00230233">
        <w:t>as consequências para construtoras e órgãos públicos. Para is</w:t>
      </w:r>
      <w:r w:rsidR="00D1191D">
        <w:t>s</w:t>
      </w:r>
      <w:r w:rsidR="00D1191D" w:rsidRPr="00230233">
        <w:t xml:space="preserve">o, foram selecionados </w:t>
      </w:r>
      <w:r w:rsidR="00D1191D">
        <w:t>quatro</w:t>
      </w:r>
      <w:r w:rsidR="00D1191D" w:rsidRPr="00230233">
        <w:t xml:space="preserve"> serviços de uso frequente em obras, onde foram analisadas as descrições na planilha </w:t>
      </w:r>
      <w:r w:rsidR="00D1191D">
        <w:t>s</w:t>
      </w:r>
      <w:r w:rsidR="00D1191D" w:rsidRPr="00230233">
        <w:t xml:space="preserve">intética de serviços do SINAPI, as planilhas analíticas e os cadernos técnicos. Foram </w:t>
      </w:r>
      <w:r w:rsidR="00A65FC0">
        <w:t>escolhidos quatro serviços</w:t>
      </w:r>
      <w:r w:rsidR="000A636B">
        <w:t xml:space="preserve"> </w:t>
      </w:r>
      <w:r w:rsidR="00A65FC0">
        <w:t xml:space="preserve">comumente executados em </w:t>
      </w:r>
      <w:r w:rsidR="000A636B">
        <w:t xml:space="preserve">obras públicas, na qual foram </w:t>
      </w:r>
      <w:r w:rsidR="00D1191D" w:rsidRPr="00230233">
        <w:t xml:space="preserve">observadas omissões de informações nas descrições da planilha sintética </w:t>
      </w:r>
      <w:r w:rsidR="00DA20DE">
        <w:t xml:space="preserve">que podem levar a erros orçamentários nos serviços de : </w:t>
      </w:r>
      <w:r w:rsidR="00DA20DE" w:rsidRPr="00DA20DE">
        <w:t>Execução de pavimento em paralelepípedos</w:t>
      </w:r>
      <w:r w:rsidR="008250AD">
        <w:t xml:space="preserve">; </w:t>
      </w:r>
      <w:r w:rsidR="008250AD" w:rsidRPr="008250AD">
        <w:t>Alvenaria de vedação de blocos cerâmicos furados na horizontal de 9x14x19cm</w:t>
      </w:r>
      <w:r w:rsidR="008250AD">
        <w:t xml:space="preserve">; </w:t>
      </w:r>
      <w:proofErr w:type="spellStart"/>
      <w:r w:rsidR="008250AD" w:rsidRPr="008250AD">
        <w:t>Telhamento</w:t>
      </w:r>
      <w:proofErr w:type="spellEnd"/>
      <w:r w:rsidR="008250AD" w:rsidRPr="008250AD">
        <w:t xml:space="preserve"> com telha cerâmica capa-canal, tipo colonial</w:t>
      </w:r>
      <w:r w:rsidR="008250AD">
        <w:t xml:space="preserve"> e </w:t>
      </w:r>
      <w:r w:rsidR="008250AD" w:rsidRPr="008250AD">
        <w:t>Revestimento cerâmico para piso com placas tipo porcelanato de dimensões 45x45</w:t>
      </w:r>
      <w:r w:rsidR="009A25F2">
        <w:t>.</w:t>
      </w:r>
      <w:r w:rsidR="00D1191D">
        <w:t xml:space="preserve"> </w:t>
      </w:r>
      <w:r w:rsidR="00D1191D" w:rsidRPr="00D1191D">
        <w:t>Diante disso, pôde-se concluir que existem omissões de informações nas descrições de alguns serviços da planilha base de referência</w:t>
      </w:r>
      <w:r w:rsidR="00DB41C4">
        <w:t xml:space="preserve"> que podem </w:t>
      </w:r>
      <w:r w:rsidR="00663DB4">
        <w:t xml:space="preserve">induzir a erros </w:t>
      </w:r>
      <w:r w:rsidR="008B3BC1">
        <w:t xml:space="preserve">orçamentários e </w:t>
      </w:r>
      <w:r w:rsidR="00D1191D" w:rsidRPr="00D1191D">
        <w:t>gera</w:t>
      </w:r>
      <w:r w:rsidR="00523BB9">
        <w:t>r</w:t>
      </w:r>
      <w:r w:rsidR="00143D36">
        <w:t xml:space="preserve"> principalmente pre</w:t>
      </w:r>
      <w:r w:rsidR="002033E6">
        <w:t>juízos</w:t>
      </w:r>
      <w:r w:rsidR="00143D36">
        <w:t xml:space="preserve"> </w:t>
      </w:r>
      <w:r w:rsidR="002033E6">
        <w:t>à</w:t>
      </w:r>
      <w:r w:rsidR="00143D36">
        <w:t xml:space="preserve"> sociedade que fica </w:t>
      </w:r>
      <w:r w:rsidR="00685AF5">
        <w:t>à</w:t>
      </w:r>
      <w:r w:rsidR="002033E6">
        <w:t xml:space="preserve"> mercê d</w:t>
      </w:r>
      <w:r w:rsidR="00143D36">
        <w:t xml:space="preserve">a conclusão de obras importantes </w:t>
      </w:r>
      <w:r w:rsidR="000A42E6">
        <w:t>como creches, escolas, pavimentações etc.</w:t>
      </w:r>
      <w:r w:rsidR="00D1191D" w:rsidRPr="00D1191D">
        <w:t xml:space="preserve"> Boa parte dessas obras poderiam </w:t>
      </w:r>
      <w:proofErr w:type="spellStart"/>
      <w:proofErr w:type="gramStart"/>
      <w:r w:rsidR="00D1191D" w:rsidRPr="00D1191D">
        <w:t>est</w:t>
      </w:r>
      <w:r w:rsidR="008B3BC1">
        <w:t>á</w:t>
      </w:r>
      <w:proofErr w:type="spellEnd"/>
      <w:proofErr w:type="gramEnd"/>
      <w:r w:rsidR="00D1191D" w:rsidRPr="00D1191D">
        <w:t xml:space="preserve"> em funcionalidade, gerando benefícios para a população e evitando prejuízos e atrasos em obras por erros das estimativas de custos referenciais de obras públicas no Brasil.</w:t>
      </w:r>
    </w:p>
    <w:p w14:paraId="09B9D685" w14:textId="2ADDDE7D" w:rsidR="00073D2C" w:rsidRDefault="00E74C1E" w:rsidP="00073D2C">
      <w:pPr>
        <w:jc w:val="both"/>
        <w:rPr>
          <w:color w:val="000000" w:themeColor="text1"/>
          <w:lang w:val="en-US"/>
        </w:rPr>
      </w:pPr>
      <w:r w:rsidRPr="005C230C">
        <w:rPr>
          <w:b/>
          <w:sz w:val="22"/>
          <w:szCs w:val="22"/>
        </w:rPr>
        <w:t>PALAVRAS-CHAVE:</w:t>
      </w:r>
      <w:r w:rsidRPr="005C230C">
        <w:rPr>
          <w:sz w:val="22"/>
          <w:szCs w:val="22"/>
        </w:rPr>
        <w:t xml:space="preserve"> </w:t>
      </w:r>
      <w:r w:rsidR="00D1191D" w:rsidRPr="00230233">
        <w:rPr>
          <w:color w:val="000000" w:themeColor="text1"/>
        </w:rPr>
        <w:t xml:space="preserve">SINAPI. Itens omissos. </w:t>
      </w:r>
      <w:r w:rsidR="00D1191D" w:rsidRPr="00B47811">
        <w:rPr>
          <w:color w:val="000000" w:themeColor="text1"/>
          <w:lang w:val="en-US"/>
        </w:rPr>
        <w:t>Orçament</w:t>
      </w:r>
      <w:r w:rsidR="00D1191D">
        <w:rPr>
          <w:color w:val="000000" w:themeColor="text1"/>
          <w:lang w:val="en-US"/>
        </w:rPr>
        <w:t>o.</w:t>
      </w:r>
    </w:p>
    <w:p w14:paraId="1CAD2333" w14:textId="77777777" w:rsidR="00D1191D" w:rsidRPr="00D1191D" w:rsidRDefault="00D1191D" w:rsidP="00073D2C">
      <w:pPr>
        <w:jc w:val="both"/>
        <w:rPr>
          <w:sz w:val="22"/>
          <w:szCs w:val="22"/>
          <w:lang w:val="en-US"/>
        </w:rPr>
      </w:pPr>
    </w:p>
    <w:p w14:paraId="619E489B" w14:textId="77777777" w:rsidR="00F029F3" w:rsidRDefault="008307E5" w:rsidP="00D23D3D">
      <w:pPr>
        <w:jc w:val="both"/>
        <w:rPr>
          <w:sz w:val="22"/>
          <w:szCs w:val="22"/>
          <w:lang w:val="en-US"/>
        </w:rPr>
      </w:pPr>
      <w:r w:rsidRPr="00D1191D">
        <w:rPr>
          <w:b/>
          <w:bCs/>
          <w:sz w:val="22"/>
          <w:szCs w:val="22"/>
          <w:lang w:val="en-US"/>
        </w:rPr>
        <w:t>ABSTRACT</w:t>
      </w:r>
      <w:r w:rsidRPr="00D1191D">
        <w:rPr>
          <w:sz w:val="22"/>
          <w:szCs w:val="22"/>
          <w:lang w:val="en-US"/>
        </w:rPr>
        <w:t xml:space="preserve">: </w:t>
      </w:r>
      <w:proofErr w:type="spellStart"/>
      <w:r w:rsidR="00F029F3" w:rsidRPr="00151239">
        <w:rPr>
          <w:sz w:val="22"/>
          <w:szCs w:val="22"/>
        </w:rPr>
        <w:t>One</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the</w:t>
      </w:r>
      <w:proofErr w:type="spellEnd"/>
      <w:r w:rsidR="00F029F3" w:rsidRPr="00151239">
        <w:rPr>
          <w:sz w:val="22"/>
          <w:szCs w:val="22"/>
        </w:rPr>
        <w:t xml:space="preserve"> </w:t>
      </w:r>
      <w:proofErr w:type="spellStart"/>
      <w:r w:rsidR="00F029F3" w:rsidRPr="00151239">
        <w:rPr>
          <w:sz w:val="22"/>
          <w:szCs w:val="22"/>
        </w:rPr>
        <w:t>problems</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deficient</w:t>
      </w:r>
      <w:proofErr w:type="spellEnd"/>
      <w:r w:rsidR="00F029F3" w:rsidRPr="00151239">
        <w:rPr>
          <w:sz w:val="22"/>
          <w:szCs w:val="22"/>
        </w:rPr>
        <w:t xml:space="preserve"> </w:t>
      </w:r>
      <w:proofErr w:type="spellStart"/>
      <w:r w:rsidR="00F029F3" w:rsidRPr="00151239">
        <w:rPr>
          <w:sz w:val="22"/>
          <w:szCs w:val="22"/>
        </w:rPr>
        <w:t>public</w:t>
      </w:r>
      <w:proofErr w:type="spellEnd"/>
      <w:r w:rsidR="00F029F3" w:rsidRPr="00151239">
        <w:rPr>
          <w:sz w:val="22"/>
          <w:szCs w:val="22"/>
        </w:rPr>
        <w:t xml:space="preserve"> </w:t>
      </w:r>
      <w:proofErr w:type="spellStart"/>
      <w:r w:rsidR="00F029F3" w:rsidRPr="00151239">
        <w:rPr>
          <w:sz w:val="22"/>
          <w:szCs w:val="22"/>
        </w:rPr>
        <w:t>works</w:t>
      </w:r>
      <w:proofErr w:type="spellEnd"/>
      <w:r w:rsidR="00F029F3" w:rsidRPr="00151239">
        <w:rPr>
          <w:sz w:val="22"/>
          <w:szCs w:val="22"/>
        </w:rPr>
        <w:t xml:space="preserve"> budgets are </w:t>
      </w:r>
      <w:proofErr w:type="spellStart"/>
      <w:r w:rsidR="00F029F3" w:rsidRPr="00151239">
        <w:rPr>
          <w:sz w:val="22"/>
          <w:szCs w:val="22"/>
        </w:rPr>
        <w:t>paralyzed</w:t>
      </w:r>
      <w:proofErr w:type="spellEnd"/>
      <w:r w:rsidR="00F029F3" w:rsidRPr="00151239">
        <w:rPr>
          <w:sz w:val="22"/>
          <w:szCs w:val="22"/>
        </w:rPr>
        <w:t xml:space="preserve">, </w:t>
      </w:r>
      <w:proofErr w:type="spellStart"/>
      <w:r w:rsidR="00F029F3" w:rsidRPr="00151239">
        <w:rPr>
          <w:sz w:val="22"/>
          <w:szCs w:val="22"/>
        </w:rPr>
        <w:t>abandoned</w:t>
      </w:r>
      <w:proofErr w:type="spellEnd"/>
      <w:r w:rsidR="00F029F3" w:rsidRPr="00151239">
        <w:rPr>
          <w:sz w:val="22"/>
          <w:szCs w:val="22"/>
        </w:rPr>
        <w:t xml:space="preserve"> </w:t>
      </w:r>
      <w:proofErr w:type="spellStart"/>
      <w:r w:rsidR="00F029F3" w:rsidRPr="00151239">
        <w:rPr>
          <w:sz w:val="22"/>
          <w:szCs w:val="22"/>
        </w:rPr>
        <w:t>public</w:t>
      </w:r>
      <w:proofErr w:type="spellEnd"/>
      <w:r w:rsidR="00F029F3" w:rsidRPr="00151239">
        <w:rPr>
          <w:sz w:val="22"/>
          <w:szCs w:val="22"/>
        </w:rPr>
        <w:t xml:space="preserve"> </w:t>
      </w:r>
      <w:proofErr w:type="spellStart"/>
      <w:r w:rsidR="00F029F3" w:rsidRPr="00151239">
        <w:rPr>
          <w:sz w:val="22"/>
          <w:szCs w:val="22"/>
        </w:rPr>
        <w:t>works</w:t>
      </w:r>
      <w:proofErr w:type="spellEnd"/>
      <w:r w:rsidR="00F029F3" w:rsidRPr="00151239">
        <w:rPr>
          <w:sz w:val="22"/>
          <w:szCs w:val="22"/>
        </w:rPr>
        <w:t xml:space="preserve">, </w:t>
      </w:r>
      <w:proofErr w:type="spellStart"/>
      <w:r w:rsidR="00F029F3" w:rsidRPr="00151239">
        <w:rPr>
          <w:sz w:val="22"/>
          <w:szCs w:val="22"/>
        </w:rPr>
        <w:t>with</w:t>
      </w:r>
      <w:proofErr w:type="spellEnd"/>
      <w:r w:rsidR="00F029F3" w:rsidRPr="00151239">
        <w:rPr>
          <w:sz w:val="22"/>
          <w:szCs w:val="22"/>
        </w:rPr>
        <w:t xml:space="preserve"> </w:t>
      </w:r>
      <w:proofErr w:type="spellStart"/>
      <w:r w:rsidR="00F029F3" w:rsidRPr="00151239">
        <w:rPr>
          <w:sz w:val="22"/>
          <w:szCs w:val="22"/>
        </w:rPr>
        <w:t>unsatisfactory</w:t>
      </w:r>
      <w:proofErr w:type="spellEnd"/>
      <w:r w:rsidR="00F029F3" w:rsidRPr="00151239">
        <w:rPr>
          <w:sz w:val="22"/>
          <w:szCs w:val="22"/>
        </w:rPr>
        <w:t xml:space="preserve"> </w:t>
      </w:r>
      <w:proofErr w:type="spellStart"/>
      <w:r w:rsidR="00F029F3" w:rsidRPr="00151239">
        <w:rPr>
          <w:sz w:val="22"/>
          <w:szCs w:val="22"/>
        </w:rPr>
        <w:t>quality</w:t>
      </w:r>
      <w:proofErr w:type="spellEnd"/>
      <w:r w:rsidR="00F029F3" w:rsidRPr="00151239">
        <w:rPr>
          <w:sz w:val="22"/>
          <w:szCs w:val="22"/>
        </w:rPr>
        <w:t xml:space="preserve"> </w:t>
      </w:r>
      <w:proofErr w:type="spellStart"/>
      <w:r w:rsidR="00F029F3" w:rsidRPr="00151239">
        <w:rPr>
          <w:sz w:val="22"/>
          <w:szCs w:val="22"/>
        </w:rPr>
        <w:t>and</w:t>
      </w:r>
      <w:proofErr w:type="spellEnd"/>
      <w:r w:rsidR="00F029F3" w:rsidRPr="00151239">
        <w:rPr>
          <w:sz w:val="22"/>
          <w:szCs w:val="22"/>
        </w:rPr>
        <w:t xml:space="preserve"> </w:t>
      </w:r>
      <w:proofErr w:type="spellStart"/>
      <w:r w:rsidR="00F029F3" w:rsidRPr="00151239">
        <w:rPr>
          <w:sz w:val="22"/>
          <w:szCs w:val="22"/>
        </w:rPr>
        <w:t>necessary</w:t>
      </w:r>
      <w:proofErr w:type="spellEnd"/>
      <w:r w:rsidR="00F029F3" w:rsidRPr="00151239">
        <w:rPr>
          <w:sz w:val="22"/>
          <w:szCs w:val="22"/>
        </w:rPr>
        <w:t xml:space="preserve"> </w:t>
      </w:r>
      <w:proofErr w:type="spellStart"/>
      <w:r w:rsidR="00F029F3" w:rsidRPr="00151239">
        <w:rPr>
          <w:sz w:val="22"/>
          <w:szCs w:val="22"/>
        </w:rPr>
        <w:t>and</w:t>
      </w:r>
      <w:proofErr w:type="spellEnd"/>
      <w:r w:rsidR="00F029F3" w:rsidRPr="00151239">
        <w:rPr>
          <w:sz w:val="22"/>
          <w:szCs w:val="22"/>
        </w:rPr>
        <w:t xml:space="preserve"> </w:t>
      </w:r>
      <w:proofErr w:type="spellStart"/>
      <w:r w:rsidR="00F029F3" w:rsidRPr="00151239">
        <w:rPr>
          <w:sz w:val="22"/>
          <w:szCs w:val="22"/>
        </w:rPr>
        <w:t>unplanned</w:t>
      </w:r>
      <w:proofErr w:type="spellEnd"/>
      <w:r w:rsidR="00F029F3" w:rsidRPr="00151239">
        <w:rPr>
          <w:sz w:val="22"/>
          <w:szCs w:val="22"/>
        </w:rPr>
        <w:t xml:space="preserve"> </w:t>
      </w:r>
      <w:proofErr w:type="spellStart"/>
      <w:r w:rsidR="00F029F3" w:rsidRPr="00151239">
        <w:rPr>
          <w:sz w:val="22"/>
          <w:szCs w:val="22"/>
        </w:rPr>
        <w:t>services</w:t>
      </w:r>
      <w:proofErr w:type="spellEnd"/>
      <w:r w:rsidR="00F029F3" w:rsidRPr="00151239">
        <w:rPr>
          <w:sz w:val="22"/>
          <w:szCs w:val="22"/>
        </w:rPr>
        <w:t xml:space="preserve">. </w:t>
      </w:r>
      <w:proofErr w:type="spellStart"/>
      <w:r w:rsidR="00F029F3" w:rsidRPr="00151239">
        <w:rPr>
          <w:sz w:val="22"/>
          <w:szCs w:val="22"/>
        </w:rPr>
        <w:t>By</w:t>
      </w:r>
      <w:proofErr w:type="spellEnd"/>
      <w:r w:rsidR="00F029F3" w:rsidRPr="00151239">
        <w:rPr>
          <w:sz w:val="22"/>
          <w:szCs w:val="22"/>
        </w:rPr>
        <w:t xml:space="preserve"> </w:t>
      </w:r>
      <w:proofErr w:type="spellStart"/>
      <w:r w:rsidR="00F029F3" w:rsidRPr="00151239">
        <w:rPr>
          <w:sz w:val="22"/>
          <w:szCs w:val="22"/>
        </w:rPr>
        <w:t>decree</w:t>
      </w:r>
      <w:proofErr w:type="spellEnd"/>
      <w:r w:rsidR="00F029F3" w:rsidRPr="00151239">
        <w:rPr>
          <w:sz w:val="22"/>
          <w:szCs w:val="22"/>
        </w:rPr>
        <w:t xml:space="preserve">, </w:t>
      </w:r>
      <w:proofErr w:type="spellStart"/>
      <w:r w:rsidR="00F029F3" w:rsidRPr="00151239">
        <w:rPr>
          <w:sz w:val="22"/>
          <w:szCs w:val="22"/>
        </w:rPr>
        <w:t>these</w:t>
      </w:r>
      <w:proofErr w:type="spellEnd"/>
      <w:r w:rsidR="00F029F3" w:rsidRPr="00151239">
        <w:rPr>
          <w:sz w:val="22"/>
          <w:szCs w:val="22"/>
        </w:rPr>
        <w:t xml:space="preserve"> budgets must follow </w:t>
      </w:r>
      <w:proofErr w:type="spellStart"/>
      <w:r w:rsidR="00F029F3" w:rsidRPr="00151239">
        <w:rPr>
          <w:sz w:val="22"/>
          <w:szCs w:val="22"/>
        </w:rPr>
        <w:t>the</w:t>
      </w:r>
      <w:proofErr w:type="spellEnd"/>
      <w:r w:rsidR="00F029F3" w:rsidRPr="00151239">
        <w:rPr>
          <w:sz w:val="22"/>
          <w:szCs w:val="22"/>
        </w:rPr>
        <w:t xml:space="preserve"> </w:t>
      </w:r>
      <w:proofErr w:type="spellStart"/>
      <w:r w:rsidR="00F029F3" w:rsidRPr="00151239">
        <w:rPr>
          <w:sz w:val="22"/>
          <w:szCs w:val="22"/>
        </w:rPr>
        <w:t>reference</w:t>
      </w:r>
      <w:proofErr w:type="spellEnd"/>
      <w:r w:rsidR="00F029F3" w:rsidRPr="00151239">
        <w:rPr>
          <w:sz w:val="22"/>
          <w:szCs w:val="22"/>
        </w:rPr>
        <w:t xml:space="preserve"> </w:t>
      </w:r>
      <w:proofErr w:type="spellStart"/>
      <w:r w:rsidR="00F029F3" w:rsidRPr="00151239">
        <w:rPr>
          <w:sz w:val="22"/>
          <w:szCs w:val="22"/>
        </w:rPr>
        <w:t>costs</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the</w:t>
      </w:r>
      <w:proofErr w:type="spellEnd"/>
      <w:r w:rsidR="00F029F3" w:rsidRPr="00151239">
        <w:rPr>
          <w:sz w:val="22"/>
          <w:szCs w:val="22"/>
        </w:rPr>
        <w:t xml:space="preserve"> </w:t>
      </w:r>
      <w:proofErr w:type="spellStart"/>
      <w:r w:rsidR="00F029F3" w:rsidRPr="00151239">
        <w:rPr>
          <w:sz w:val="22"/>
          <w:szCs w:val="22"/>
        </w:rPr>
        <w:t>National</w:t>
      </w:r>
      <w:proofErr w:type="spellEnd"/>
      <w:r w:rsidR="00F029F3" w:rsidRPr="00151239">
        <w:rPr>
          <w:sz w:val="22"/>
          <w:szCs w:val="22"/>
        </w:rPr>
        <w:t xml:space="preserve"> System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Research</w:t>
      </w:r>
      <w:proofErr w:type="spellEnd"/>
      <w:r w:rsidR="00F029F3" w:rsidRPr="00151239">
        <w:rPr>
          <w:sz w:val="22"/>
          <w:szCs w:val="22"/>
        </w:rPr>
        <w:t xml:space="preserve"> </w:t>
      </w:r>
      <w:proofErr w:type="spellStart"/>
      <w:r w:rsidR="00F029F3" w:rsidRPr="00151239">
        <w:rPr>
          <w:sz w:val="22"/>
          <w:szCs w:val="22"/>
        </w:rPr>
        <w:t>and</w:t>
      </w:r>
      <w:proofErr w:type="spellEnd"/>
      <w:r w:rsidR="00F029F3" w:rsidRPr="00151239">
        <w:rPr>
          <w:sz w:val="22"/>
          <w:szCs w:val="22"/>
        </w:rPr>
        <w:t xml:space="preserve"> </w:t>
      </w:r>
      <w:proofErr w:type="spellStart"/>
      <w:r w:rsidR="00F029F3" w:rsidRPr="00151239">
        <w:rPr>
          <w:sz w:val="22"/>
          <w:szCs w:val="22"/>
        </w:rPr>
        <w:t>Costs</w:t>
      </w:r>
      <w:proofErr w:type="spellEnd"/>
      <w:r w:rsidR="00F029F3" w:rsidRPr="00151239">
        <w:rPr>
          <w:sz w:val="22"/>
          <w:szCs w:val="22"/>
        </w:rPr>
        <w:t xml:space="preserve"> </w:t>
      </w:r>
      <w:proofErr w:type="spellStart"/>
      <w:r w:rsidR="00F029F3" w:rsidRPr="00151239">
        <w:rPr>
          <w:sz w:val="22"/>
          <w:szCs w:val="22"/>
        </w:rPr>
        <w:t>and</w:t>
      </w:r>
      <w:proofErr w:type="spellEnd"/>
      <w:r w:rsidR="00F029F3" w:rsidRPr="00151239">
        <w:rPr>
          <w:sz w:val="22"/>
          <w:szCs w:val="22"/>
        </w:rPr>
        <w:t xml:space="preserve"> </w:t>
      </w:r>
      <w:proofErr w:type="spellStart"/>
      <w:r w:rsidR="00F029F3" w:rsidRPr="00151239">
        <w:rPr>
          <w:sz w:val="22"/>
          <w:szCs w:val="22"/>
        </w:rPr>
        <w:t>Indices</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Civil </w:t>
      </w:r>
      <w:proofErr w:type="spellStart"/>
      <w:r w:rsidR="00F029F3" w:rsidRPr="00151239">
        <w:rPr>
          <w:sz w:val="22"/>
          <w:szCs w:val="22"/>
        </w:rPr>
        <w:t>Construction</w:t>
      </w:r>
      <w:proofErr w:type="spellEnd"/>
      <w:r w:rsidR="00F029F3" w:rsidRPr="00151239">
        <w:rPr>
          <w:sz w:val="22"/>
          <w:szCs w:val="22"/>
        </w:rPr>
        <w:t xml:space="preserve"> – SINAPI. </w:t>
      </w:r>
      <w:proofErr w:type="spellStart"/>
      <w:r w:rsidR="00F029F3" w:rsidRPr="00151239">
        <w:rPr>
          <w:sz w:val="22"/>
          <w:szCs w:val="22"/>
        </w:rPr>
        <w:t>This</w:t>
      </w:r>
      <w:proofErr w:type="spellEnd"/>
      <w:r w:rsidR="00F029F3" w:rsidRPr="00151239">
        <w:rPr>
          <w:sz w:val="22"/>
          <w:szCs w:val="22"/>
        </w:rPr>
        <w:t xml:space="preserve"> </w:t>
      </w:r>
      <w:proofErr w:type="spellStart"/>
      <w:r w:rsidR="00F029F3" w:rsidRPr="00151239">
        <w:rPr>
          <w:sz w:val="22"/>
          <w:szCs w:val="22"/>
        </w:rPr>
        <w:t>qualitative</w:t>
      </w:r>
      <w:proofErr w:type="spellEnd"/>
      <w:r w:rsidR="00F029F3" w:rsidRPr="00151239">
        <w:rPr>
          <w:sz w:val="22"/>
          <w:szCs w:val="22"/>
        </w:rPr>
        <w:t xml:space="preserve"> </w:t>
      </w:r>
      <w:proofErr w:type="spellStart"/>
      <w:r w:rsidR="00F029F3" w:rsidRPr="00151239">
        <w:rPr>
          <w:sz w:val="22"/>
          <w:szCs w:val="22"/>
        </w:rPr>
        <w:t>work</w:t>
      </w:r>
      <w:proofErr w:type="spellEnd"/>
      <w:r w:rsidR="00F029F3" w:rsidRPr="00151239">
        <w:rPr>
          <w:sz w:val="22"/>
          <w:szCs w:val="22"/>
        </w:rPr>
        <w:t xml:space="preserve"> </w:t>
      </w:r>
      <w:proofErr w:type="spellStart"/>
      <w:r w:rsidR="00F029F3" w:rsidRPr="00151239">
        <w:rPr>
          <w:sz w:val="22"/>
          <w:szCs w:val="22"/>
        </w:rPr>
        <w:t>seeks</w:t>
      </w:r>
      <w:proofErr w:type="spellEnd"/>
      <w:r w:rsidR="00F029F3" w:rsidRPr="00151239">
        <w:rPr>
          <w:sz w:val="22"/>
          <w:szCs w:val="22"/>
        </w:rPr>
        <w:t xml:space="preserve"> </w:t>
      </w:r>
      <w:proofErr w:type="spellStart"/>
      <w:r w:rsidR="00F029F3" w:rsidRPr="00151239">
        <w:rPr>
          <w:sz w:val="22"/>
          <w:szCs w:val="22"/>
        </w:rPr>
        <w:t>to</w:t>
      </w:r>
      <w:proofErr w:type="spellEnd"/>
      <w:r w:rsidR="00F029F3" w:rsidRPr="00151239">
        <w:rPr>
          <w:sz w:val="22"/>
          <w:szCs w:val="22"/>
        </w:rPr>
        <w:t xml:space="preserve"> </w:t>
      </w:r>
      <w:proofErr w:type="spellStart"/>
      <w:r w:rsidR="00F029F3" w:rsidRPr="00151239">
        <w:rPr>
          <w:sz w:val="22"/>
          <w:szCs w:val="22"/>
        </w:rPr>
        <w:t>identify</w:t>
      </w:r>
      <w:proofErr w:type="spellEnd"/>
      <w:r w:rsidR="00F029F3" w:rsidRPr="00151239">
        <w:rPr>
          <w:sz w:val="22"/>
          <w:szCs w:val="22"/>
        </w:rPr>
        <w:t xml:space="preserve"> </w:t>
      </w:r>
      <w:proofErr w:type="spellStart"/>
      <w:r w:rsidR="00F029F3" w:rsidRPr="00151239">
        <w:rPr>
          <w:sz w:val="22"/>
          <w:szCs w:val="22"/>
        </w:rPr>
        <w:t>possible</w:t>
      </w:r>
      <w:proofErr w:type="spellEnd"/>
      <w:r w:rsidR="00F029F3" w:rsidRPr="00151239">
        <w:rPr>
          <w:sz w:val="22"/>
          <w:szCs w:val="22"/>
        </w:rPr>
        <w:t xml:space="preserve"> </w:t>
      </w:r>
      <w:proofErr w:type="spellStart"/>
      <w:r w:rsidR="00F029F3" w:rsidRPr="00151239">
        <w:rPr>
          <w:sz w:val="22"/>
          <w:szCs w:val="22"/>
        </w:rPr>
        <w:t>omissions</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information</w:t>
      </w:r>
      <w:proofErr w:type="spellEnd"/>
      <w:r w:rsidR="00F029F3" w:rsidRPr="00151239">
        <w:rPr>
          <w:sz w:val="22"/>
          <w:szCs w:val="22"/>
        </w:rPr>
        <w:t xml:space="preserve"> </w:t>
      </w:r>
      <w:proofErr w:type="spellStart"/>
      <w:r w:rsidR="00F029F3" w:rsidRPr="00151239">
        <w:rPr>
          <w:sz w:val="22"/>
          <w:szCs w:val="22"/>
        </w:rPr>
        <w:t>contained</w:t>
      </w:r>
      <w:proofErr w:type="spellEnd"/>
      <w:r w:rsidR="00F029F3" w:rsidRPr="00151239">
        <w:rPr>
          <w:sz w:val="22"/>
          <w:szCs w:val="22"/>
        </w:rPr>
        <w:t xml:space="preserve"> in </w:t>
      </w:r>
      <w:proofErr w:type="spellStart"/>
      <w:r w:rsidR="00F029F3" w:rsidRPr="00151239">
        <w:rPr>
          <w:sz w:val="22"/>
          <w:szCs w:val="22"/>
        </w:rPr>
        <w:t>the</w:t>
      </w:r>
      <w:proofErr w:type="spellEnd"/>
      <w:r w:rsidR="00F029F3" w:rsidRPr="00151239">
        <w:rPr>
          <w:sz w:val="22"/>
          <w:szCs w:val="22"/>
        </w:rPr>
        <w:t xml:space="preserve"> </w:t>
      </w:r>
      <w:proofErr w:type="spellStart"/>
      <w:r w:rsidR="00F029F3" w:rsidRPr="00151239">
        <w:rPr>
          <w:sz w:val="22"/>
          <w:szCs w:val="22"/>
        </w:rPr>
        <w:t>services</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the</w:t>
      </w:r>
      <w:proofErr w:type="spellEnd"/>
      <w:r w:rsidR="00F029F3" w:rsidRPr="00151239">
        <w:rPr>
          <w:sz w:val="22"/>
          <w:szCs w:val="22"/>
        </w:rPr>
        <w:t xml:space="preserve"> SINAPI base </w:t>
      </w:r>
      <w:proofErr w:type="spellStart"/>
      <w:r w:rsidR="00F029F3" w:rsidRPr="00151239">
        <w:rPr>
          <w:sz w:val="22"/>
          <w:szCs w:val="22"/>
        </w:rPr>
        <w:t>price</w:t>
      </w:r>
      <w:proofErr w:type="spellEnd"/>
      <w:r w:rsidR="00F029F3" w:rsidRPr="00151239">
        <w:rPr>
          <w:sz w:val="22"/>
          <w:szCs w:val="22"/>
        </w:rPr>
        <w:t xml:space="preserve"> </w:t>
      </w:r>
      <w:proofErr w:type="spellStart"/>
      <w:r w:rsidR="00F029F3" w:rsidRPr="00151239">
        <w:rPr>
          <w:sz w:val="22"/>
          <w:szCs w:val="22"/>
        </w:rPr>
        <w:t>spreadsheets</w:t>
      </w:r>
      <w:proofErr w:type="spellEnd"/>
      <w:r w:rsidR="00F029F3" w:rsidRPr="00151239">
        <w:rPr>
          <w:sz w:val="22"/>
          <w:szCs w:val="22"/>
        </w:rPr>
        <w:t xml:space="preserve"> </w:t>
      </w:r>
      <w:proofErr w:type="spellStart"/>
      <w:r w:rsidR="00F029F3" w:rsidRPr="00151239">
        <w:rPr>
          <w:sz w:val="22"/>
          <w:szCs w:val="22"/>
        </w:rPr>
        <w:t>and</w:t>
      </w:r>
      <w:proofErr w:type="spellEnd"/>
      <w:r w:rsidR="00F029F3" w:rsidRPr="00151239">
        <w:rPr>
          <w:sz w:val="22"/>
          <w:szCs w:val="22"/>
        </w:rPr>
        <w:t xml:space="preserve"> </w:t>
      </w:r>
      <w:proofErr w:type="spellStart"/>
      <w:r w:rsidR="00F029F3" w:rsidRPr="00151239">
        <w:rPr>
          <w:sz w:val="22"/>
          <w:szCs w:val="22"/>
        </w:rPr>
        <w:t>to</w:t>
      </w:r>
      <w:proofErr w:type="spellEnd"/>
      <w:r w:rsidR="00F029F3" w:rsidRPr="00151239">
        <w:rPr>
          <w:sz w:val="22"/>
          <w:szCs w:val="22"/>
        </w:rPr>
        <w:t xml:space="preserve"> </w:t>
      </w:r>
      <w:proofErr w:type="spellStart"/>
      <w:r w:rsidR="00F029F3" w:rsidRPr="00151239">
        <w:rPr>
          <w:sz w:val="22"/>
          <w:szCs w:val="22"/>
        </w:rPr>
        <w:t>analyze</w:t>
      </w:r>
      <w:proofErr w:type="spellEnd"/>
      <w:r w:rsidR="00F029F3" w:rsidRPr="00151239">
        <w:rPr>
          <w:sz w:val="22"/>
          <w:szCs w:val="22"/>
        </w:rPr>
        <w:t xml:space="preserve"> </w:t>
      </w:r>
      <w:proofErr w:type="spellStart"/>
      <w:r w:rsidR="00F029F3" w:rsidRPr="00151239">
        <w:rPr>
          <w:sz w:val="22"/>
          <w:szCs w:val="22"/>
        </w:rPr>
        <w:t>the</w:t>
      </w:r>
      <w:proofErr w:type="spellEnd"/>
      <w:r w:rsidR="00F029F3" w:rsidRPr="00151239">
        <w:rPr>
          <w:sz w:val="22"/>
          <w:szCs w:val="22"/>
        </w:rPr>
        <w:t xml:space="preserve"> </w:t>
      </w:r>
      <w:proofErr w:type="spellStart"/>
      <w:r w:rsidR="00F029F3" w:rsidRPr="00151239">
        <w:rPr>
          <w:sz w:val="22"/>
          <w:szCs w:val="22"/>
        </w:rPr>
        <w:t>consequences</w:t>
      </w:r>
      <w:proofErr w:type="spellEnd"/>
      <w:r w:rsidR="00F029F3" w:rsidRPr="00151239">
        <w:rPr>
          <w:sz w:val="22"/>
          <w:szCs w:val="22"/>
        </w:rPr>
        <w:t xml:space="preserve"> for </w:t>
      </w:r>
      <w:proofErr w:type="spellStart"/>
      <w:r w:rsidR="00F029F3" w:rsidRPr="00151239">
        <w:rPr>
          <w:sz w:val="22"/>
          <w:szCs w:val="22"/>
        </w:rPr>
        <w:t>construction</w:t>
      </w:r>
      <w:proofErr w:type="spellEnd"/>
      <w:r w:rsidR="00F029F3" w:rsidRPr="00151239">
        <w:rPr>
          <w:sz w:val="22"/>
          <w:szCs w:val="22"/>
        </w:rPr>
        <w:t xml:space="preserve"> </w:t>
      </w:r>
      <w:proofErr w:type="spellStart"/>
      <w:r w:rsidR="00F029F3" w:rsidRPr="00151239">
        <w:rPr>
          <w:sz w:val="22"/>
          <w:szCs w:val="22"/>
        </w:rPr>
        <w:t>companies</w:t>
      </w:r>
      <w:proofErr w:type="spellEnd"/>
      <w:r w:rsidR="00F029F3" w:rsidRPr="00151239">
        <w:rPr>
          <w:sz w:val="22"/>
          <w:szCs w:val="22"/>
        </w:rPr>
        <w:t xml:space="preserve"> </w:t>
      </w:r>
      <w:proofErr w:type="spellStart"/>
      <w:r w:rsidR="00F029F3" w:rsidRPr="00151239">
        <w:rPr>
          <w:sz w:val="22"/>
          <w:szCs w:val="22"/>
        </w:rPr>
        <w:t>and</w:t>
      </w:r>
      <w:proofErr w:type="spellEnd"/>
      <w:r w:rsidR="00F029F3" w:rsidRPr="00151239">
        <w:rPr>
          <w:sz w:val="22"/>
          <w:szCs w:val="22"/>
        </w:rPr>
        <w:t xml:space="preserve"> </w:t>
      </w:r>
      <w:proofErr w:type="spellStart"/>
      <w:r w:rsidR="00F029F3" w:rsidRPr="00151239">
        <w:rPr>
          <w:sz w:val="22"/>
          <w:szCs w:val="22"/>
        </w:rPr>
        <w:t>public</w:t>
      </w:r>
      <w:proofErr w:type="spellEnd"/>
      <w:r w:rsidR="00F029F3" w:rsidRPr="00151239">
        <w:rPr>
          <w:sz w:val="22"/>
          <w:szCs w:val="22"/>
        </w:rPr>
        <w:t xml:space="preserve"> agencies. For </w:t>
      </w:r>
      <w:proofErr w:type="spellStart"/>
      <w:r w:rsidR="00F029F3" w:rsidRPr="00151239">
        <w:rPr>
          <w:sz w:val="22"/>
          <w:szCs w:val="22"/>
        </w:rPr>
        <w:t>this</w:t>
      </w:r>
      <w:proofErr w:type="spellEnd"/>
      <w:r w:rsidR="00F029F3" w:rsidRPr="00151239">
        <w:rPr>
          <w:sz w:val="22"/>
          <w:szCs w:val="22"/>
        </w:rPr>
        <w:t xml:space="preserve">, four </w:t>
      </w:r>
      <w:proofErr w:type="spellStart"/>
      <w:r w:rsidR="00F029F3" w:rsidRPr="00151239">
        <w:rPr>
          <w:sz w:val="22"/>
          <w:szCs w:val="22"/>
        </w:rPr>
        <w:t>services</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frequent</w:t>
      </w:r>
      <w:proofErr w:type="spellEnd"/>
      <w:r w:rsidR="00F029F3" w:rsidRPr="00151239">
        <w:rPr>
          <w:sz w:val="22"/>
          <w:szCs w:val="22"/>
        </w:rPr>
        <w:t xml:space="preserve"> use in </w:t>
      </w:r>
      <w:proofErr w:type="spellStart"/>
      <w:r w:rsidR="00F029F3" w:rsidRPr="00151239">
        <w:rPr>
          <w:sz w:val="22"/>
          <w:szCs w:val="22"/>
        </w:rPr>
        <w:t>works</w:t>
      </w:r>
      <w:proofErr w:type="spellEnd"/>
      <w:r w:rsidR="00F029F3" w:rsidRPr="00151239">
        <w:rPr>
          <w:sz w:val="22"/>
          <w:szCs w:val="22"/>
        </w:rPr>
        <w:t xml:space="preserve"> </w:t>
      </w:r>
      <w:proofErr w:type="spellStart"/>
      <w:r w:rsidR="00F029F3" w:rsidRPr="00151239">
        <w:rPr>
          <w:sz w:val="22"/>
          <w:szCs w:val="22"/>
        </w:rPr>
        <w:t>were</w:t>
      </w:r>
      <w:proofErr w:type="spellEnd"/>
      <w:r w:rsidR="00F029F3" w:rsidRPr="00151239">
        <w:rPr>
          <w:sz w:val="22"/>
          <w:szCs w:val="22"/>
        </w:rPr>
        <w:t xml:space="preserve"> </w:t>
      </w:r>
      <w:proofErr w:type="spellStart"/>
      <w:r w:rsidR="00F029F3" w:rsidRPr="00151239">
        <w:rPr>
          <w:sz w:val="22"/>
          <w:szCs w:val="22"/>
        </w:rPr>
        <w:t>selected</w:t>
      </w:r>
      <w:proofErr w:type="spellEnd"/>
      <w:r w:rsidR="00F029F3" w:rsidRPr="00151239">
        <w:rPr>
          <w:sz w:val="22"/>
          <w:szCs w:val="22"/>
        </w:rPr>
        <w:t xml:space="preserve">, </w:t>
      </w:r>
      <w:proofErr w:type="spellStart"/>
      <w:r w:rsidR="00F029F3" w:rsidRPr="00151239">
        <w:rPr>
          <w:sz w:val="22"/>
          <w:szCs w:val="22"/>
        </w:rPr>
        <w:t>where</w:t>
      </w:r>
      <w:proofErr w:type="spellEnd"/>
      <w:r w:rsidR="00F029F3" w:rsidRPr="00151239">
        <w:rPr>
          <w:sz w:val="22"/>
          <w:szCs w:val="22"/>
        </w:rPr>
        <w:t xml:space="preserve"> </w:t>
      </w:r>
      <w:proofErr w:type="spellStart"/>
      <w:r w:rsidR="00F029F3" w:rsidRPr="00151239">
        <w:rPr>
          <w:sz w:val="22"/>
          <w:szCs w:val="22"/>
        </w:rPr>
        <w:t>the</w:t>
      </w:r>
      <w:proofErr w:type="spellEnd"/>
      <w:r w:rsidR="00F029F3" w:rsidRPr="00151239">
        <w:rPr>
          <w:sz w:val="22"/>
          <w:szCs w:val="22"/>
        </w:rPr>
        <w:t xml:space="preserve"> </w:t>
      </w:r>
      <w:proofErr w:type="spellStart"/>
      <w:r w:rsidR="00F029F3" w:rsidRPr="00151239">
        <w:rPr>
          <w:sz w:val="22"/>
          <w:szCs w:val="22"/>
        </w:rPr>
        <w:t>descriptions</w:t>
      </w:r>
      <w:proofErr w:type="spellEnd"/>
      <w:r w:rsidR="00F029F3" w:rsidRPr="00151239">
        <w:rPr>
          <w:sz w:val="22"/>
          <w:szCs w:val="22"/>
        </w:rPr>
        <w:t xml:space="preserve"> in </w:t>
      </w:r>
      <w:proofErr w:type="spellStart"/>
      <w:r w:rsidR="00F029F3" w:rsidRPr="00151239">
        <w:rPr>
          <w:sz w:val="22"/>
          <w:szCs w:val="22"/>
        </w:rPr>
        <w:t>the</w:t>
      </w:r>
      <w:proofErr w:type="spellEnd"/>
      <w:r w:rsidR="00F029F3" w:rsidRPr="00151239">
        <w:rPr>
          <w:sz w:val="22"/>
          <w:szCs w:val="22"/>
        </w:rPr>
        <w:t xml:space="preserve"> </w:t>
      </w:r>
      <w:proofErr w:type="spellStart"/>
      <w:r w:rsidR="00F029F3" w:rsidRPr="00151239">
        <w:rPr>
          <w:sz w:val="22"/>
          <w:szCs w:val="22"/>
        </w:rPr>
        <w:t>synthetic</w:t>
      </w:r>
      <w:proofErr w:type="spellEnd"/>
      <w:r w:rsidR="00F029F3" w:rsidRPr="00151239">
        <w:rPr>
          <w:sz w:val="22"/>
          <w:szCs w:val="22"/>
        </w:rPr>
        <w:t xml:space="preserve"> </w:t>
      </w:r>
      <w:proofErr w:type="spellStart"/>
      <w:r w:rsidR="00F029F3" w:rsidRPr="00151239">
        <w:rPr>
          <w:sz w:val="22"/>
          <w:szCs w:val="22"/>
        </w:rPr>
        <w:t>spreadsheet</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services</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SINAPI, </w:t>
      </w:r>
      <w:proofErr w:type="spellStart"/>
      <w:r w:rsidR="00F029F3" w:rsidRPr="00151239">
        <w:rPr>
          <w:sz w:val="22"/>
          <w:szCs w:val="22"/>
        </w:rPr>
        <w:t>the</w:t>
      </w:r>
      <w:proofErr w:type="spellEnd"/>
      <w:r w:rsidR="00F029F3" w:rsidRPr="00151239">
        <w:rPr>
          <w:sz w:val="22"/>
          <w:szCs w:val="22"/>
        </w:rPr>
        <w:t xml:space="preserve"> </w:t>
      </w:r>
      <w:proofErr w:type="spellStart"/>
      <w:r w:rsidR="00F029F3" w:rsidRPr="00151239">
        <w:rPr>
          <w:sz w:val="22"/>
          <w:szCs w:val="22"/>
        </w:rPr>
        <w:t>analytical</w:t>
      </w:r>
      <w:proofErr w:type="spellEnd"/>
      <w:r w:rsidR="00F029F3" w:rsidRPr="00151239">
        <w:rPr>
          <w:sz w:val="22"/>
          <w:szCs w:val="22"/>
        </w:rPr>
        <w:t xml:space="preserve"> </w:t>
      </w:r>
      <w:proofErr w:type="spellStart"/>
      <w:r w:rsidR="00F029F3" w:rsidRPr="00151239">
        <w:rPr>
          <w:sz w:val="22"/>
          <w:szCs w:val="22"/>
        </w:rPr>
        <w:t>spreadsheets</w:t>
      </w:r>
      <w:proofErr w:type="spellEnd"/>
      <w:r w:rsidR="00F029F3" w:rsidRPr="00151239">
        <w:rPr>
          <w:sz w:val="22"/>
          <w:szCs w:val="22"/>
        </w:rPr>
        <w:t xml:space="preserve"> </w:t>
      </w:r>
      <w:proofErr w:type="spellStart"/>
      <w:r w:rsidR="00F029F3" w:rsidRPr="00151239">
        <w:rPr>
          <w:sz w:val="22"/>
          <w:szCs w:val="22"/>
        </w:rPr>
        <w:t>and</w:t>
      </w:r>
      <w:proofErr w:type="spellEnd"/>
      <w:r w:rsidR="00F029F3" w:rsidRPr="00151239">
        <w:rPr>
          <w:sz w:val="22"/>
          <w:szCs w:val="22"/>
        </w:rPr>
        <w:t xml:space="preserve"> </w:t>
      </w:r>
      <w:proofErr w:type="spellStart"/>
      <w:r w:rsidR="00F029F3" w:rsidRPr="00151239">
        <w:rPr>
          <w:sz w:val="22"/>
          <w:szCs w:val="22"/>
        </w:rPr>
        <w:t>the</w:t>
      </w:r>
      <w:proofErr w:type="spellEnd"/>
      <w:r w:rsidR="00F029F3" w:rsidRPr="00151239">
        <w:rPr>
          <w:sz w:val="22"/>
          <w:szCs w:val="22"/>
        </w:rPr>
        <w:t xml:space="preserve"> </w:t>
      </w:r>
      <w:proofErr w:type="spellStart"/>
      <w:r w:rsidR="00F029F3" w:rsidRPr="00151239">
        <w:rPr>
          <w:sz w:val="22"/>
          <w:szCs w:val="22"/>
        </w:rPr>
        <w:t>technical</w:t>
      </w:r>
      <w:proofErr w:type="spellEnd"/>
      <w:r w:rsidR="00F029F3" w:rsidRPr="00151239">
        <w:rPr>
          <w:sz w:val="22"/>
          <w:szCs w:val="22"/>
        </w:rPr>
        <w:t xml:space="preserve"> notebooks </w:t>
      </w:r>
      <w:proofErr w:type="spellStart"/>
      <w:r w:rsidR="00F029F3" w:rsidRPr="00151239">
        <w:rPr>
          <w:sz w:val="22"/>
          <w:szCs w:val="22"/>
        </w:rPr>
        <w:t>were</w:t>
      </w:r>
      <w:proofErr w:type="spellEnd"/>
      <w:r w:rsidR="00F029F3" w:rsidRPr="00151239">
        <w:rPr>
          <w:sz w:val="22"/>
          <w:szCs w:val="22"/>
        </w:rPr>
        <w:t xml:space="preserve"> </w:t>
      </w:r>
      <w:proofErr w:type="spellStart"/>
      <w:r w:rsidR="00F029F3" w:rsidRPr="00151239">
        <w:rPr>
          <w:sz w:val="22"/>
          <w:szCs w:val="22"/>
        </w:rPr>
        <w:t>analyzed</w:t>
      </w:r>
      <w:proofErr w:type="spellEnd"/>
      <w:r w:rsidR="00F029F3" w:rsidRPr="00151239">
        <w:rPr>
          <w:sz w:val="22"/>
          <w:szCs w:val="22"/>
        </w:rPr>
        <w:t xml:space="preserve">. Four </w:t>
      </w:r>
      <w:proofErr w:type="spellStart"/>
      <w:r w:rsidR="00F029F3" w:rsidRPr="00151239">
        <w:rPr>
          <w:sz w:val="22"/>
          <w:szCs w:val="22"/>
        </w:rPr>
        <w:t>services</w:t>
      </w:r>
      <w:proofErr w:type="spellEnd"/>
      <w:r w:rsidR="00F029F3" w:rsidRPr="00151239">
        <w:rPr>
          <w:sz w:val="22"/>
          <w:szCs w:val="22"/>
        </w:rPr>
        <w:t xml:space="preserve"> </w:t>
      </w:r>
      <w:proofErr w:type="spellStart"/>
      <w:r w:rsidR="00F029F3" w:rsidRPr="00151239">
        <w:rPr>
          <w:sz w:val="22"/>
          <w:szCs w:val="22"/>
        </w:rPr>
        <w:t>commonly</w:t>
      </w:r>
      <w:proofErr w:type="spellEnd"/>
      <w:r w:rsidR="00F029F3" w:rsidRPr="00151239">
        <w:rPr>
          <w:sz w:val="22"/>
          <w:szCs w:val="22"/>
        </w:rPr>
        <w:t xml:space="preserve"> </w:t>
      </w:r>
      <w:proofErr w:type="spellStart"/>
      <w:r w:rsidR="00F029F3" w:rsidRPr="00151239">
        <w:rPr>
          <w:sz w:val="22"/>
          <w:szCs w:val="22"/>
        </w:rPr>
        <w:t>performed</w:t>
      </w:r>
      <w:proofErr w:type="spellEnd"/>
      <w:r w:rsidR="00F029F3" w:rsidRPr="00151239">
        <w:rPr>
          <w:sz w:val="22"/>
          <w:szCs w:val="22"/>
        </w:rPr>
        <w:t xml:space="preserve"> in </w:t>
      </w:r>
      <w:proofErr w:type="spellStart"/>
      <w:r w:rsidR="00F029F3" w:rsidRPr="00151239">
        <w:rPr>
          <w:sz w:val="22"/>
          <w:szCs w:val="22"/>
        </w:rPr>
        <w:t>public</w:t>
      </w:r>
      <w:proofErr w:type="spellEnd"/>
      <w:r w:rsidR="00F029F3" w:rsidRPr="00151239">
        <w:rPr>
          <w:sz w:val="22"/>
          <w:szCs w:val="22"/>
        </w:rPr>
        <w:t xml:space="preserve"> </w:t>
      </w:r>
      <w:proofErr w:type="spellStart"/>
      <w:r w:rsidR="00F029F3" w:rsidRPr="00151239">
        <w:rPr>
          <w:sz w:val="22"/>
          <w:szCs w:val="22"/>
        </w:rPr>
        <w:t>works</w:t>
      </w:r>
      <w:proofErr w:type="spellEnd"/>
      <w:r w:rsidR="00F029F3" w:rsidRPr="00151239">
        <w:rPr>
          <w:sz w:val="22"/>
          <w:szCs w:val="22"/>
        </w:rPr>
        <w:t xml:space="preserve"> </w:t>
      </w:r>
      <w:proofErr w:type="spellStart"/>
      <w:r w:rsidR="00F029F3" w:rsidRPr="00151239">
        <w:rPr>
          <w:sz w:val="22"/>
          <w:szCs w:val="22"/>
        </w:rPr>
        <w:t>were</w:t>
      </w:r>
      <w:proofErr w:type="spellEnd"/>
      <w:r w:rsidR="00F029F3" w:rsidRPr="00151239">
        <w:rPr>
          <w:sz w:val="22"/>
          <w:szCs w:val="22"/>
        </w:rPr>
        <w:t xml:space="preserve"> </w:t>
      </w:r>
      <w:proofErr w:type="spellStart"/>
      <w:r w:rsidR="00F029F3" w:rsidRPr="00151239">
        <w:rPr>
          <w:sz w:val="22"/>
          <w:szCs w:val="22"/>
        </w:rPr>
        <w:t>chosen</w:t>
      </w:r>
      <w:proofErr w:type="spellEnd"/>
      <w:r w:rsidR="00F029F3" w:rsidRPr="00151239">
        <w:rPr>
          <w:sz w:val="22"/>
          <w:szCs w:val="22"/>
        </w:rPr>
        <w:t xml:space="preserve">, in </w:t>
      </w:r>
      <w:proofErr w:type="spellStart"/>
      <w:r w:rsidR="00F029F3" w:rsidRPr="00151239">
        <w:rPr>
          <w:sz w:val="22"/>
          <w:szCs w:val="22"/>
        </w:rPr>
        <w:t>which</w:t>
      </w:r>
      <w:proofErr w:type="spellEnd"/>
      <w:r w:rsidR="00F029F3" w:rsidRPr="00151239">
        <w:rPr>
          <w:sz w:val="22"/>
          <w:szCs w:val="22"/>
        </w:rPr>
        <w:t xml:space="preserve"> </w:t>
      </w:r>
      <w:proofErr w:type="spellStart"/>
      <w:r w:rsidR="00F029F3" w:rsidRPr="00151239">
        <w:rPr>
          <w:sz w:val="22"/>
          <w:szCs w:val="22"/>
        </w:rPr>
        <w:t>omissions</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information</w:t>
      </w:r>
      <w:proofErr w:type="spellEnd"/>
      <w:r w:rsidR="00F029F3" w:rsidRPr="00151239">
        <w:rPr>
          <w:sz w:val="22"/>
          <w:szCs w:val="22"/>
        </w:rPr>
        <w:t xml:space="preserve"> </w:t>
      </w:r>
      <w:proofErr w:type="spellStart"/>
      <w:r w:rsidR="00F029F3" w:rsidRPr="00151239">
        <w:rPr>
          <w:sz w:val="22"/>
          <w:szCs w:val="22"/>
        </w:rPr>
        <w:t>were</w:t>
      </w:r>
      <w:proofErr w:type="spellEnd"/>
      <w:r w:rsidR="00F029F3" w:rsidRPr="00151239">
        <w:rPr>
          <w:sz w:val="22"/>
          <w:szCs w:val="22"/>
        </w:rPr>
        <w:t xml:space="preserve"> </w:t>
      </w:r>
      <w:proofErr w:type="spellStart"/>
      <w:r w:rsidR="00F029F3" w:rsidRPr="00151239">
        <w:rPr>
          <w:sz w:val="22"/>
          <w:szCs w:val="22"/>
        </w:rPr>
        <w:t>observed</w:t>
      </w:r>
      <w:proofErr w:type="spellEnd"/>
      <w:r w:rsidR="00F029F3" w:rsidRPr="00151239">
        <w:rPr>
          <w:sz w:val="22"/>
          <w:szCs w:val="22"/>
        </w:rPr>
        <w:t xml:space="preserve"> in </w:t>
      </w:r>
      <w:proofErr w:type="spellStart"/>
      <w:r w:rsidR="00F029F3" w:rsidRPr="00151239">
        <w:rPr>
          <w:sz w:val="22"/>
          <w:szCs w:val="22"/>
        </w:rPr>
        <w:t>the</w:t>
      </w:r>
      <w:proofErr w:type="spellEnd"/>
      <w:r w:rsidR="00F029F3" w:rsidRPr="00151239">
        <w:rPr>
          <w:sz w:val="22"/>
          <w:szCs w:val="22"/>
        </w:rPr>
        <w:t xml:space="preserve"> </w:t>
      </w:r>
      <w:proofErr w:type="spellStart"/>
      <w:r w:rsidR="00F029F3" w:rsidRPr="00151239">
        <w:rPr>
          <w:sz w:val="22"/>
          <w:szCs w:val="22"/>
        </w:rPr>
        <w:t>descriptions</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the</w:t>
      </w:r>
      <w:proofErr w:type="spellEnd"/>
      <w:r w:rsidR="00F029F3" w:rsidRPr="00151239">
        <w:rPr>
          <w:sz w:val="22"/>
          <w:szCs w:val="22"/>
        </w:rPr>
        <w:t xml:space="preserve"> </w:t>
      </w:r>
      <w:proofErr w:type="spellStart"/>
      <w:r w:rsidR="00F029F3" w:rsidRPr="00151239">
        <w:rPr>
          <w:sz w:val="22"/>
          <w:szCs w:val="22"/>
        </w:rPr>
        <w:t>synthetic</w:t>
      </w:r>
      <w:proofErr w:type="spellEnd"/>
      <w:r w:rsidR="00F029F3" w:rsidRPr="00151239">
        <w:rPr>
          <w:sz w:val="22"/>
          <w:szCs w:val="22"/>
        </w:rPr>
        <w:t xml:space="preserve"> </w:t>
      </w:r>
      <w:proofErr w:type="spellStart"/>
      <w:r w:rsidR="00F029F3" w:rsidRPr="00151239">
        <w:rPr>
          <w:sz w:val="22"/>
          <w:szCs w:val="22"/>
        </w:rPr>
        <w:t>spreadsheet</w:t>
      </w:r>
      <w:proofErr w:type="spellEnd"/>
      <w:r w:rsidR="00F029F3" w:rsidRPr="00151239">
        <w:rPr>
          <w:sz w:val="22"/>
          <w:szCs w:val="22"/>
        </w:rPr>
        <w:t xml:space="preserve"> </w:t>
      </w:r>
      <w:proofErr w:type="spellStart"/>
      <w:r w:rsidR="00F029F3" w:rsidRPr="00151239">
        <w:rPr>
          <w:sz w:val="22"/>
          <w:szCs w:val="22"/>
        </w:rPr>
        <w:t>that</w:t>
      </w:r>
      <w:proofErr w:type="spellEnd"/>
      <w:r w:rsidR="00F029F3" w:rsidRPr="00151239">
        <w:rPr>
          <w:sz w:val="22"/>
          <w:szCs w:val="22"/>
        </w:rPr>
        <w:t xml:space="preserve"> </w:t>
      </w:r>
      <w:proofErr w:type="spellStart"/>
      <w:r w:rsidR="00F029F3" w:rsidRPr="00151239">
        <w:rPr>
          <w:sz w:val="22"/>
          <w:szCs w:val="22"/>
        </w:rPr>
        <w:t>can</w:t>
      </w:r>
      <w:proofErr w:type="spellEnd"/>
      <w:r w:rsidR="00F029F3" w:rsidRPr="00151239">
        <w:rPr>
          <w:sz w:val="22"/>
          <w:szCs w:val="22"/>
        </w:rPr>
        <w:t xml:space="preserve"> lead </w:t>
      </w:r>
      <w:proofErr w:type="spellStart"/>
      <w:r w:rsidR="00F029F3" w:rsidRPr="00151239">
        <w:rPr>
          <w:sz w:val="22"/>
          <w:szCs w:val="22"/>
        </w:rPr>
        <w:t>to</w:t>
      </w:r>
      <w:proofErr w:type="spellEnd"/>
      <w:r w:rsidR="00F029F3" w:rsidRPr="00151239">
        <w:rPr>
          <w:sz w:val="22"/>
          <w:szCs w:val="22"/>
        </w:rPr>
        <w:t xml:space="preserve"> </w:t>
      </w:r>
      <w:proofErr w:type="spellStart"/>
      <w:r w:rsidR="00F029F3" w:rsidRPr="00151239">
        <w:rPr>
          <w:sz w:val="22"/>
          <w:szCs w:val="22"/>
        </w:rPr>
        <w:t>budgetary</w:t>
      </w:r>
      <w:proofErr w:type="spellEnd"/>
      <w:r w:rsidR="00F029F3" w:rsidRPr="00151239">
        <w:rPr>
          <w:sz w:val="22"/>
          <w:szCs w:val="22"/>
        </w:rPr>
        <w:t xml:space="preserve"> </w:t>
      </w:r>
      <w:proofErr w:type="spellStart"/>
      <w:r w:rsidR="00F029F3" w:rsidRPr="00151239">
        <w:rPr>
          <w:sz w:val="22"/>
          <w:szCs w:val="22"/>
        </w:rPr>
        <w:t>errors</w:t>
      </w:r>
      <w:proofErr w:type="spellEnd"/>
      <w:r w:rsidR="00F029F3" w:rsidRPr="00151239">
        <w:rPr>
          <w:sz w:val="22"/>
          <w:szCs w:val="22"/>
        </w:rPr>
        <w:t xml:space="preserve"> in </w:t>
      </w:r>
      <w:proofErr w:type="spellStart"/>
      <w:r w:rsidR="00F029F3" w:rsidRPr="00151239">
        <w:rPr>
          <w:sz w:val="22"/>
          <w:szCs w:val="22"/>
        </w:rPr>
        <w:t>the</w:t>
      </w:r>
      <w:proofErr w:type="spellEnd"/>
      <w:r w:rsidR="00F029F3" w:rsidRPr="00151239">
        <w:rPr>
          <w:sz w:val="22"/>
          <w:szCs w:val="22"/>
        </w:rPr>
        <w:t xml:space="preserve"> </w:t>
      </w:r>
      <w:proofErr w:type="spellStart"/>
      <w:r w:rsidR="00F029F3" w:rsidRPr="00151239">
        <w:rPr>
          <w:sz w:val="22"/>
          <w:szCs w:val="22"/>
        </w:rPr>
        <w:t>services</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Execution</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pavement</w:t>
      </w:r>
      <w:proofErr w:type="spellEnd"/>
      <w:r w:rsidR="00F029F3" w:rsidRPr="00151239">
        <w:rPr>
          <w:sz w:val="22"/>
          <w:szCs w:val="22"/>
        </w:rPr>
        <w:t xml:space="preserve"> in </w:t>
      </w:r>
      <w:proofErr w:type="spellStart"/>
      <w:r w:rsidR="00F029F3" w:rsidRPr="00151239">
        <w:rPr>
          <w:sz w:val="22"/>
          <w:szCs w:val="22"/>
        </w:rPr>
        <w:t>cobblestones</w:t>
      </w:r>
      <w:proofErr w:type="spellEnd"/>
      <w:r w:rsidR="00F029F3" w:rsidRPr="00151239">
        <w:rPr>
          <w:sz w:val="22"/>
          <w:szCs w:val="22"/>
        </w:rPr>
        <w:t xml:space="preserve">; </w:t>
      </w:r>
      <w:proofErr w:type="spellStart"/>
      <w:r w:rsidR="00F029F3" w:rsidRPr="00151239">
        <w:rPr>
          <w:sz w:val="22"/>
          <w:szCs w:val="22"/>
        </w:rPr>
        <w:t>Masonry</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sealing</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ceramic</w:t>
      </w:r>
      <w:proofErr w:type="spellEnd"/>
      <w:r w:rsidR="00F029F3" w:rsidRPr="00151239">
        <w:rPr>
          <w:sz w:val="22"/>
          <w:szCs w:val="22"/>
        </w:rPr>
        <w:t xml:space="preserve"> </w:t>
      </w:r>
      <w:proofErr w:type="spellStart"/>
      <w:r w:rsidR="00F029F3" w:rsidRPr="00151239">
        <w:rPr>
          <w:sz w:val="22"/>
          <w:szCs w:val="22"/>
        </w:rPr>
        <w:t>blocks</w:t>
      </w:r>
      <w:proofErr w:type="spellEnd"/>
      <w:r w:rsidR="00F029F3" w:rsidRPr="00151239">
        <w:rPr>
          <w:sz w:val="22"/>
          <w:szCs w:val="22"/>
        </w:rPr>
        <w:t xml:space="preserve"> </w:t>
      </w:r>
      <w:proofErr w:type="spellStart"/>
      <w:r w:rsidR="00F029F3" w:rsidRPr="00151239">
        <w:rPr>
          <w:sz w:val="22"/>
          <w:szCs w:val="22"/>
        </w:rPr>
        <w:t>drilled</w:t>
      </w:r>
      <w:proofErr w:type="spellEnd"/>
      <w:r w:rsidR="00F029F3" w:rsidRPr="00151239">
        <w:rPr>
          <w:sz w:val="22"/>
          <w:szCs w:val="22"/>
        </w:rPr>
        <w:t xml:space="preserve"> </w:t>
      </w:r>
      <w:proofErr w:type="spellStart"/>
      <w:r w:rsidR="00F029F3" w:rsidRPr="00151239">
        <w:rPr>
          <w:sz w:val="22"/>
          <w:szCs w:val="22"/>
        </w:rPr>
        <w:t>horizontally</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9x14x19cm; </w:t>
      </w:r>
      <w:proofErr w:type="gramStart"/>
      <w:r w:rsidR="00F029F3" w:rsidRPr="00151239">
        <w:rPr>
          <w:sz w:val="22"/>
          <w:szCs w:val="22"/>
        </w:rPr>
        <w:t>Tile</w:t>
      </w:r>
      <w:proofErr w:type="gramEnd"/>
      <w:r w:rsidR="00F029F3" w:rsidRPr="00151239">
        <w:rPr>
          <w:sz w:val="22"/>
          <w:szCs w:val="22"/>
        </w:rPr>
        <w:t xml:space="preserve"> </w:t>
      </w:r>
      <w:proofErr w:type="spellStart"/>
      <w:r w:rsidR="00F029F3" w:rsidRPr="00151239">
        <w:rPr>
          <w:sz w:val="22"/>
          <w:szCs w:val="22"/>
        </w:rPr>
        <w:t>with</w:t>
      </w:r>
      <w:proofErr w:type="spellEnd"/>
      <w:r w:rsidR="00F029F3" w:rsidRPr="00151239">
        <w:rPr>
          <w:sz w:val="22"/>
          <w:szCs w:val="22"/>
        </w:rPr>
        <w:t xml:space="preserve"> </w:t>
      </w:r>
      <w:proofErr w:type="spellStart"/>
      <w:r w:rsidR="00F029F3" w:rsidRPr="00151239">
        <w:rPr>
          <w:sz w:val="22"/>
          <w:szCs w:val="22"/>
        </w:rPr>
        <w:t>ceramic</w:t>
      </w:r>
      <w:proofErr w:type="spellEnd"/>
      <w:r w:rsidR="00F029F3" w:rsidRPr="00151239">
        <w:rPr>
          <w:sz w:val="22"/>
          <w:szCs w:val="22"/>
        </w:rPr>
        <w:t xml:space="preserve"> tile cover-</w:t>
      </w:r>
      <w:proofErr w:type="spellStart"/>
      <w:r w:rsidR="00F029F3" w:rsidRPr="00151239">
        <w:rPr>
          <w:sz w:val="22"/>
          <w:szCs w:val="22"/>
        </w:rPr>
        <w:t>channel</w:t>
      </w:r>
      <w:proofErr w:type="spellEnd"/>
      <w:r w:rsidR="00F029F3" w:rsidRPr="00151239">
        <w:rPr>
          <w:sz w:val="22"/>
          <w:szCs w:val="22"/>
        </w:rPr>
        <w:t xml:space="preserve">, colonial </w:t>
      </w:r>
      <w:proofErr w:type="spellStart"/>
      <w:r w:rsidR="00F029F3" w:rsidRPr="00151239">
        <w:rPr>
          <w:sz w:val="22"/>
          <w:szCs w:val="22"/>
        </w:rPr>
        <w:t>type</w:t>
      </w:r>
      <w:proofErr w:type="spellEnd"/>
      <w:r w:rsidR="00F029F3" w:rsidRPr="00151239">
        <w:rPr>
          <w:sz w:val="22"/>
          <w:szCs w:val="22"/>
        </w:rPr>
        <w:t xml:space="preserve"> </w:t>
      </w:r>
      <w:proofErr w:type="spellStart"/>
      <w:r w:rsidR="00F029F3" w:rsidRPr="00151239">
        <w:rPr>
          <w:sz w:val="22"/>
          <w:szCs w:val="22"/>
        </w:rPr>
        <w:t>and</w:t>
      </w:r>
      <w:proofErr w:type="spellEnd"/>
      <w:r w:rsidR="00F029F3" w:rsidRPr="00151239">
        <w:rPr>
          <w:sz w:val="22"/>
          <w:szCs w:val="22"/>
        </w:rPr>
        <w:t xml:space="preserve"> </w:t>
      </w:r>
      <w:proofErr w:type="spellStart"/>
      <w:r w:rsidR="00F029F3" w:rsidRPr="00151239">
        <w:rPr>
          <w:sz w:val="22"/>
          <w:szCs w:val="22"/>
        </w:rPr>
        <w:t>ceramic</w:t>
      </w:r>
      <w:proofErr w:type="spellEnd"/>
      <w:r w:rsidR="00F029F3" w:rsidRPr="00151239">
        <w:rPr>
          <w:sz w:val="22"/>
          <w:szCs w:val="22"/>
        </w:rPr>
        <w:t xml:space="preserve"> </w:t>
      </w:r>
      <w:proofErr w:type="spellStart"/>
      <w:r w:rsidR="00F029F3" w:rsidRPr="00151239">
        <w:rPr>
          <w:sz w:val="22"/>
          <w:szCs w:val="22"/>
        </w:rPr>
        <w:t>coating</w:t>
      </w:r>
      <w:proofErr w:type="spellEnd"/>
      <w:r w:rsidR="00F029F3" w:rsidRPr="00151239">
        <w:rPr>
          <w:sz w:val="22"/>
          <w:szCs w:val="22"/>
        </w:rPr>
        <w:t xml:space="preserve"> for </w:t>
      </w:r>
      <w:proofErr w:type="spellStart"/>
      <w:r w:rsidR="00F029F3" w:rsidRPr="00151239">
        <w:rPr>
          <w:sz w:val="22"/>
          <w:szCs w:val="22"/>
        </w:rPr>
        <w:t>floor</w:t>
      </w:r>
      <w:proofErr w:type="spellEnd"/>
      <w:r w:rsidR="00F029F3" w:rsidRPr="00151239">
        <w:rPr>
          <w:sz w:val="22"/>
          <w:szCs w:val="22"/>
        </w:rPr>
        <w:t xml:space="preserve"> </w:t>
      </w:r>
      <w:proofErr w:type="spellStart"/>
      <w:r w:rsidR="00F029F3" w:rsidRPr="00151239">
        <w:rPr>
          <w:sz w:val="22"/>
          <w:szCs w:val="22"/>
        </w:rPr>
        <w:t>with</w:t>
      </w:r>
      <w:proofErr w:type="spellEnd"/>
      <w:r w:rsidR="00F029F3" w:rsidRPr="00151239">
        <w:rPr>
          <w:sz w:val="22"/>
          <w:szCs w:val="22"/>
        </w:rPr>
        <w:t xml:space="preserve"> </w:t>
      </w:r>
      <w:proofErr w:type="spellStart"/>
      <w:r w:rsidR="00F029F3" w:rsidRPr="00151239">
        <w:rPr>
          <w:sz w:val="22"/>
          <w:szCs w:val="22"/>
        </w:rPr>
        <w:t>porcelain</w:t>
      </w:r>
      <w:proofErr w:type="spellEnd"/>
      <w:r w:rsidR="00F029F3" w:rsidRPr="00151239">
        <w:rPr>
          <w:sz w:val="22"/>
          <w:szCs w:val="22"/>
        </w:rPr>
        <w:t xml:space="preserve"> </w:t>
      </w:r>
      <w:proofErr w:type="spellStart"/>
      <w:r w:rsidR="00F029F3" w:rsidRPr="00151239">
        <w:rPr>
          <w:sz w:val="22"/>
          <w:szCs w:val="22"/>
        </w:rPr>
        <w:t>type</w:t>
      </w:r>
      <w:proofErr w:type="spellEnd"/>
      <w:r w:rsidR="00F029F3" w:rsidRPr="00151239">
        <w:rPr>
          <w:sz w:val="22"/>
          <w:szCs w:val="22"/>
        </w:rPr>
        <w:t xml:space="preserve"> </w:t>
      </w:r>
      <w:proofErr w:type="spellStart"/>
      <w:r w:rsidR="00F029F3" w:rsidRPr="00151239">
        <w:rPr>
          <w:sz w:val="22"/>
          <w:szCs w:val="22"/>
        </w:rPr>
        <w:t>plates</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dimensions</w:t>
      </w:r>
      <w:proofErr w:type="spellEnd"/>
      <w:r w:rsidR="00F029F3" w:rsidRPr="00151239">
        <w:rPr>
          <w:sz w:val="22"/>
          <w:szCs w:val="22"/>
        </w:rPr>
        <w:t xml:space="preserve"> 45x45. </w:t>
      </w:r>
      <w:proofErr w:type="spellStart"/>
      <w:r w:rsidR="00F029F3" w:rsidRPr="00151239">
        <w:rPr>
          <w:sz w:val="22"/>
          <w:szCs w:val="22"/>
        </w:rPr>
        <w:t>Given</w:t>
      </w:r>
      <w:proofErr w:type="spellEnd"/>
      <w:r w:rsidR="00F029F3" w:rsidRPr="00151239">
        <w:rPr>
          <w:sz w:val="22"/>
          <w:szCs w:val="22"/>
        </w:rPr>
        <w:t xml:space="preserve"> </w:t>
      </w:r>
      <w:proofErr w:type="spellStart"/>
      <w:r w:rsidR="00F029F3" w:rsidRPr="00151239">
        <w:rPr>
          <w:sz w:val="22"/>
          <w:szCs w:val="22"/>
        </w:rPr>
        <w:t>this</w:t>
      </w:r>
      <w:proofErr w:type="spellEnd"/>
      <w:r w:rsidR="00F029F3" w:rsidRPr="00151239">
        <w:rPr>
          <w:sz w:val="22"/>
          <w:szCs w:val="22"/>
        </w:rPr>
        <w:t xml:space="preserve">, it </w:t>
      </w:r>
      <w:proofErr w:type="spellStart"/>
      <w:r w:rsidR="00F029F3" w:rsidRPr="00151239">
        <w:rPr>
          <w:sz w:val="22"/>
          <w:szCs w:val="22"/>
        </w:rPr>
        <w:t>could</w:t>
      </w:r>
      <w:proofErr w:type="spellEnd"/>
      <w:r w:rsidR="00F029F3" w:rsidRPr="00151239">
        <w:rPr>
          <w:sz w:val="22"/>
          <w:szCs w:val="22"/>
        </w:rPr>
        <w:t xml:space="preserve"> </w:t>
      </w:r>
      <w:proofErr w:type="spellStart"/>
      <w:r w:rsidR="00F029F3" w:rsidRPr="00151239">
        <w:rPr>
          <w:sz w:val="22"/>
          <w:szCs w:val="22"/>
        </w:rPr>
        <w:t>be</w:t>
      </w:r>
      <w:proofErr w:type="spellEnd"/>
      <w:r w:rsidR="00F029F3" w:rsidRPr="00151239">
        <w:rPr>
          <w:sz w:val="22"/>
          <w:szCs w:val="22"/>
        </w:rPr>
        <w:t xml:space="preserve"> </w:t>
      </w:r>
      <w:proofErr w:type="spellStart"/>
      <w:r w:rsidR="00F029F3" w:rsidRPr="00151239">
        <w:rPr>
          <w:sz w:val="22"/>
          <w:szCs w:val="22"/>
        </w:rPr>
        <w:t>concluded</w:t>
      </w:r>
      <w:proofErr w:type="spellEnd"/>
      <w:r w:rsidR="00F029F3" w:rsidRPr="00151239">
        <w:rPr>
          <w:sz w:val="22"/>
          <w:szCs w:val="22"/>
        </w:rPr>
        <w:t xml:space="preserve"> </w:t>
      </w:r>
      <w:proofErr w:type="spellStart"/>
      <w:r w:rsidR="00F029F3" w:rsidRPr="00151239">
        <w:rPr>
          <w:sz w:val="22"/>
          <w:szCs w:val="22"/>
        </w:rPr>
        <w:t>that</w:t>
      </w:r>
      <w:proofErr w:type="spellEnd"/>
      <w:r w:rsidR="00F029F3" w:rsidRPr="00151239">
        <w:rPr>
          <w:sz w:val="22"/>
          <w:szCs w:val="22"/>
        </w:rPr>
        <w:t xml:space="preserve"> </w:t>
      </w:r>
      <w:proofErr w:type="spellStart"/>
      <w:r w:rsidR="00F029F3" w:rsidRPr="00151239">
        <w:rPr>
          <w:sz w:val="22"/>
          <w:szCs w:val="22"/>
        </w:rPr>
        <w:t>there</w:t>
      </w:r>
      <w:proofErr w:type="spellEnd"/>
      <w:r w:rsidR="00F029F3" w:rsidRPr="00151239">
        <w:rPr>
          <w:sz w:val="22"/>
          <w:szCs w:val="22"/>
        </w:rPr>
        <w:t xml:space="preserve"> are </w:t>
      </w:r>
      <w:proofErr w:type="spellStart"/>
      <w:r w:rsidR="00F029F3" w:rsidRPr="00151239">
        <w:rPr>
          <w:sz w:val="22"/>
          <w:szCs w:val="22"/>
        </w:rPr>
        <w:t>omissions</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information</w:t>
      </w:r>
      <w:proofErr w:type="spellEnd"/>
      <w:r w:rsidR="00F029F3" w:rsidRPr="00151239">
        <w:rPr>
          <w:sz w:val="22"/>
          <w:szCs w:val="22"/>
        </w:rPr>
        <w:t xml:space="preserve"> in </w:t>
      </w:r>
      <w:proofErr w:type="spellStart"/>
      <w:r w:rsidR="00F029F3" w:rsidRPr="00151239">
        <w:rPr>
          <w:sz w:val="22"/>
          <w:szCs w:val="22"/>
        </w:rPr>
        <w:t>the</w:t>
      </w:r>
      <w:proofErr w:type="spellEnd"/>
      <w:r w:rsidR="00F029F3" w:rsidRPr="00151239">
        <w:rPr>
          <w:sz w:val="22"/>
          <w:szCs w:val="22"/>
        </w:rPr>
        <w:t xml:space="preserve"> </w:t>
      </w:r>
      <w:proofErr w:type="spellStart"/>
      <w:r w:rsidR="00F029F3" w:rsidRPr="00151239">
        <w:rPr>
          <w:sz w:val="22"/>
          <w:szCs w:val="22"/>
        </w:rPr>
        <w:t>descriptions</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some </w:t>
      </w:r>
      <w:proofErr w:type="spellStart"/>
      <w:r w:rsidR="00F029F3" w:rsidRPr="00151239">
        <w:rPr>
          <w:sz w:val="22"/>
          <w:szCs w:val="22"/>
        </w:rPr>
        <w:t>services</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the</w:t>
      </w:r>
      <w:proofErr w:type="spellEnd"/>
      <w:r w:rsidR="00F029F3" w:rsidRPr="00151239">
        <w:rPr>
          <w:sz w:val="22"/>
          <w:szCs w:val="22"/>
        </w:rPr>
        <w:t xml:space="preserve"> </w:t>
      </w:r>
      <w:proofErr w:type="spellStart"/>
      <w:r w:rsidR="00F029F3" w:rsidRPr="00151239">
        <w:rPr>
          <w:sz w:val="22"/>
          <w:szCs w:val="22"/>
        </w:rPr>
        <w:t>reference</w:t>
      </w:r>
      <w:proofErr w:type="spellEnd"/>
      <w:r w:rsidR="00F029F3" w:rsidRPr="00151239">
        <w:rPr>
          <w:sz w:val="22"/>
          <w:szCs w:val="22"/>
        </w:rPr>
        <w:t xml:space="preserve"> base </w:t>
      </w:r>
      <w:proofErr w:type="spellStart"/>
      <w:r w:rsidR="00F029F3" w:rsidRPr="00151239">
        <w:rPr>
          <w:sz w:val="22"/>
          <w:szCs w:val="22"/>
        </w:rPr>
        <w:t>spreadsheet</w:t>
      </w:r>
      <w:proofErr w:type="spellEnd"/>
      <w:r w:rsidR="00F029F3" w:rsidRPr="00151239">
        <w:rPr>
          <w:sz w:val="22"/>
          <w:szCs w:val="22"/>
        </w:rPr>
        <w:t xml:space="preserve"> </w:t>
      </w:r>
      <w:proofErr w:type="spellStart"/>
      <w:r w:rsidR="00F029F3" w:rsidRPr="00151239">
        <w:rPr>
          <w:sz w:val="22"/>
          <w:szCs w:val="22"/>
        </w:rPr>
        <w:t>that</w:t>
      </w:r>
      <w:proofErr w:type="spellEnd"/>
      <w:r w:rsidR="00F029F3" w:rsidRPr="00151239">
        <w:rPr>
          <w:sz w:val="22"/>
          <w:szCs w:val="22"/>
        </w:rPr>
        <w:t xml:space="preserve"> </w:t>
      </w:r>
      <w:proofErr w:type="spellStart"/>
      <w:r w:rsidR="00F029F3" w:rsidRPr="00151239">
        <w:rPr>
          <w:sz w:val="22"/>
          <w:szCs w:val="22"/>
        </w:rPr>
        <w:t>can</w:t>
      </w:r>
      <w:proofErr w:type="spellEnd"/>
      <w:r w:rsidR="00F029F3" w:rsidRPr="00151239">
        <w:rPr>
          <w:sz w:val="22"/>
          <w:szCs w:val="22"/>
        </w:rPr>
        <w:t xml:space="preserve"> </w:t>
      </w:r>
      <w:proofErr w:type="spellStart"/>
      <w:r w:rsidR="00F029F3" w:rsidRPr="00151239">
        <w:rPr>
          <w:sz w:val="22"/>
          <w:szCs w:val="22"/>
        </w:rPr>
        <w:t>induce</w:t>
      </w:r>
      <w:proofErr w:type="spellEnd"/>
      <w:r w:rsidR="00F029F3" w:rsidRPr="00151239">
        <w:rPr>
          <w:sz w:val="22"/>
          <w:szCs w:val="22"/>
        </w:rPr>
        <w:t xml:space="preserve"> </w:t>
      </w:r>
      <w:proofErr w:type="spellStart"/>
      <w:r w:rsidR="00F029F3" w:rsidRPr="00151239">
        <w:rPr>
          <w:sz w:val="22"/>
          <w:szCs w:val="22"/>
        </w:rPr>
        <w:t>budgetary</w:t>
      </w:r>
      <w:proofErr w:type="spellEnd"/>
      <w:r w:rsidR="00F029F3" w:rsidRPr="00151239">
        <w:rPr>
          <w:sz w:val="22"/>
          <w:szCs w:val="22"/>
        </w:rPr>
        <w:t xml:space="preserve"> </w:t>
      </w:r>
      <w:proofErr w:type="spellStart"/>
      <w:r w:rsidR="00F029F3" w:rsidRPr="00151239">
        <w:rPr>
          <w:sz w:val="22"/>
          <w:szCs w:val="22"/>
        </w:rPr>
        <w:t>errors</w:t>
      </w:r>
      <w:proofErr w:type="spellEnd"/>
      <w:r w:rsidR="00F029F3" w:rsidRPr="00151239">
        <w:rPr>
          <w:sz w:val="22"/>
          <w:szCs w:val="22"/>
        </w:rPr>
        <w:t xml:space="preserve"> </w:t>
      </w:r>
      <w:proofErr w:type="spellStart"/>
      <w:r w:rsidR="00F029F3" w:rsidRPr="00151239">
        <w:rPr>
          <w:sz w:val="22"/>
          <w:szCs w:val="22"/>
        </w:rPr>
        <w:t>and</w:t>
      </w:r>
      <w:proofErr w:type="spellEnd"/>
      <w:r w:rsidR="00F029F3" w:rsidRPr="00151239">
        <w:rPr>
          <w:sz w:val="22"/>
          <w:szCs w:val="22"/>
        </w:rPr>
        <w:t xml:space="preserve"> </w:t>
      </w:r>
      <w:proofErr w:type="spellStart"/>
      <w:r w:rsidR="00F029F3" w:rsidRPr="00151239">
        <w:rPr>
          <w:sz w:val="22"/>
          <w:szCs w:val="22"/>
        </w:rPr>
        <w:t>generate</w:t>
      </w:r>
      <w:proofErr w:type="spellEnd"/>
      <w:r w:rsidR="00F029F3" w:rsidRPr="00151239">
        <w:rPr>
          <w:sz w:val="22"/>
          <w:szCs w:val="22"/>
        </w:rPr>
        <w:t xml:space="preserve"> </w:t>
      </w:r>
      <w:proofErr w:type="spellStart"/>
      <w:r w:rsidR="00F029F3" w:rsidRPr="00151239">
        <w:rPr>
          <w:sz w:val="22"/>
          <w:szCs w:val="22"/>
        </w:rPr>
        <w:t>mainly</w:t>
      </w:r>
      <w:proofErr w:type="spellEnd"/>
      <w:r w:rsidR="00F029F3" w:rsidRPr="00151239">
        <w:rPr>
          <w:sz w:val="22"/>
          <w:szCs w:val="22"/>
        </w:rPr>
        <w:t xml:space="preserve"> </w:t>
      </w:r>
      <w:proofErr w:type="spellStart"/>
      <w:r w:rsidR="00F029F3" w:rsidRPr="00151239">
        <w:rPr>
          <w:sz w:val="22"/>
          <w:szCs w:val="22"/>
        </w:rPr>
        <w:t>damages</w:t>
      </w:r>
      <w:proofErr w:type="spellEnd"/>
      <w:r w:rsidR="00F029F3" w:rsidRPr="00151239">
        <w:rPr>
          <w:sz w:val="22"/>
          <w:szCs w:val="22"/>
        </w:rPr>
        <w:t xml:space="preserve"> </w:t>
      </w:r>
      <w:proofErr w:type="spellStart"/>
      <w:r w:rsidR="00F029F3" w:rsidRPr="00151239">
        <w:rPr>
          <w:sz w:val="22"/>
          <w:szCs w:val="22"/>
        </w:rPr>
        <w:t>to</w:t>
      </w:r>
      <w:proofErr w:type="spellEnd"/>
      <w:r w:rsidR="00F029F3" w:rsidRPr="00151239">
        <w:rPr>
          <w:sz w:val="22"/>
          <w:szCs w:val="22"/>
        </w:rPr>
        <w:t xml:space="preserve"> </w:t>
      </w:r>
      <w:proofErr w:type="spellStart"/>
      <w:r w:rsidR="00F029F3" w:rsidRPr="00151239">
        <w:rPr>
          <w:sz w:val="22"/>
          <w:szCs w:val="22"/>
        </w:rPr>
        <w:t>society</w:t>
      </w:r>
      <w:proofErr w:type="spellEnd"/>
      <w:r w:rsidR="00F029F3" w:rsidRPr="00151239">
        <w:rPr>
          <w:sz w:val="22"/>
          <w:szCs w:val="22"/>
        </w:rPr>
        <w:t xml:space="preserve"> </w:t>
      </w:r>
      <w:proofErr w:type="spellStart"/>
      <w:r w:rsidR="00F029F3" w:rsidRPr="00151239">
        <w:rPr>
          <w:sz w:val="22"/>
          <w:szCs w:val="22"/>
        </w:rPr>
        <w:t>that</w:t>
      </w:r>
      <w:proofErr w:type="spellEnd"/>
      <w:r w:rsidR="00F029F3" w:rsidRPr="00151239">
        <w:rPr>
          <w:sz w:val="22"/>
          <w:szCs w:val="22"/>
        </w:rPr>
        <w:t xml:space="preserve"> </w:t>
      </w:r>
      <w:proofErr w:type="spellStart"/>
      <w:r w:rsidR="00F029F3" w:rsidRPr="00151239">
        <w:rPr>
          <w:sz w:val="22"/>
          <w:szCs w:val="22"/>
        </w:rPr>
        <w:t>is</w:t>
      </w:r>
      <w:proofErr w:type="spellEnd"/>
      <w:r w:rsidR="00F029F3" w:rsidRPr="00151239">
        <w:rPr>
          <w:sz w:val="22"/>
          <w:szCs w:val="22"/>
        </w:rPr>
        <w:t xml:space="preserve"> </w:t>
      </w:r>
      <w:proofErr w:type="spellStart"/>
      <w:r w:rsidR="00F029F3" w:rsidRPr="00151239">
        <w:rPr>
          <w:sz w:val="22"/>
          <w:szCs w:val="22"/>
        </w:rPr>
        <w:t>at</w:t>
      </w:r>
      <w:proofErr w:type="spellEnd"/>
      <w:r w:rsidR="00F029F3" w:rsidRPr="00151239">
        <w:rPr>
          <w:sz w:val="22"/>
          <w:szCs w:val="22"/>
        </w:rPr>
        <w:t xml:space="preserve"> </w:t>
      </w:r>
      <w:proofErr w:type="spellStart"/>
      <w:r w:rsidR="00F029F3" w:rsidRPr="00151239">
        <w:rPr>
          <w:sz w:val="22"/>
          <w:szCs w:val="22"/>
        </w:rPr>
        <w:t>the</w:t>
      </w:r>
      <w:proofErr w:type="spellEnd"/>
      <w:r w:rsidR="00F029F3" w:rsidRPr="00151239">
        <w:rPr>
          <w:sz w:val="22"/>
          <w:szCs w:val="22"/>
        </w:rPr>
        <w:t xml:space="preserve"> </w:t>
      </w:r>
      <w:proofErr w:type="spellStart"/>
      <w:r w:rsidR="00F029F3" w:rsidRPr="00151239">
        <w:rPr>
          <w:sz w:val="22"/>
          <w:szCs w:val="22"/>
        </w:rPr>
        <w:t>mercy</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the</w:t>
      </w:r>
      <w:proofErr w:type="spellEnd"/>
      <w:r w:rsidR="00F029F3" w:rsidRPr="00151239">
        <w:rPr>
          <w:sz w:val="22"/>
          <w:szCs w:val="22"/>
        </w:rPr>
        <w:t xml:space="preserve"> </w:t>
      </w:r>
      <w:proofErr w:type="spellStart"/>
      <w:r w:rsidR="00F029F3" w:rsidRPr="00151239">
        <w:rPr>
          <w:sz w:val="22"/>
          <w:szCs w:val="22"/>
        </w:rPr>
        <w:t>completion</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important</w:t>
      </w:r>
      <w:proofErr w:type="spellEnd"/>
      <w:r w:rsidR="00F029F3" w:rsidRPr="00151239">
        <w:rPr>
          <w:sz w:val="22"/>
          <w:szCs w:val="22"/>
        </w:rPr>
        <w:t xml:space="preserve"> </w:t>
      </w:r>
      <w:proofErr w:type="spellStart"/>
      <w:r w:rsidR="00F029F3" w:rsidRPr="00151239">
        <w:rPr>
          <w:sz w:val="22"/>
          <w:szCs w:val="22"/>
        </w:rPr>
        <w:t>works</w:t>
      </w:r>
      <w:proofErr w:type="spellEnd"/>
      <w:r w:rsidR="00F029F3" w:rsidRPr="00151239">
        <w:rPr>
          <w:sz w:val="22"/>
          <w:szCs w:val="22"/>
        </w:rPr>
        <w:t xml:space="preserve"> </w:t>
      </w:r>
      <w:proofErr w:type="spellStart"/>
      <w:r w:rsidR="00F029F3" w:rsidRPr="00151239">
        <w:rPr>
          <w:sz w:val="22"/>
          <w:szCs w:val="22"/>
        </w:rPr>
        <w:t>such</w:t>
      </w:r>
      <w:proofErr w:type="spellEnd"/>
      <w:r w:rsidR="00F029F3" w:rsidRPr="00151239">
        <w:rPr>
          <w:sz w:val="22"/>
          <w:szCs w:val="22"/>
        </w:rPr>
        <w:t xml:space="preserve"> as </w:t>
      </w:r>
      <w:proofErr w:type="spellStart"/>
      <w:r w:rsidR="00F029F3" w:rsidRPr="00151239">
        <w:rPr>
          <w:sz w:val="22"/>
          <w:szCs w:val="22"/>
        </w:rPr>
        <w:t>kindergartens</w:t>
      </w:r>
      <w:proofErr w:type="spellEnd"/>
      <w:r w:rsidR="00F029F3" w:rsidRPr="00151239">
        <w:rPr>
          <w:sz w:val="22"/>
          <w:szCs w:val="22"/>
        </w:rPr>
        <w:t xml:space="preserve">, </w:t>
      </w:r>
      <w:proofErr w:type="spellStart"/>
      <w:r w:rsidR="00F029F3" w:rsidRPr="00151239">
        <w:rPr>
          <w:sz w:val="22"/>
          <w:szCs w:val="22"/>
        </w:rPr>
        <w:t>schools</w:t>
      </w:r>
      <w:proofErr w:type="spellEnd"/>
      <w:r w:rsidR="00F029F3" w:rsidRPr="00151239">
        <w:rPr>
          <w:sz w:val="22"/>
          <w:szCs w:val="22"/>
        </w:rPr>
        <w:t xml:space="preserve">, </w:t>
      </w:r>
      <w:proofErr w:type="spellStart"/>
      <w:proofErr w:type="gramStart"/>
      <w:r w:rsidR="00F029F3" w:rsidRPr="00151239">
        <w:rPr>
          <w:sz w:val="22"/>
          <w:szCs w:val="22"/>
        </w:rPr>
        <w:t>pavements</w:t>
      </w:r>
      <w:proofErr w:type="spellEnd"/>
      <w:r w:rsidR="00F029F3" w:rsidRPr="00151239">
        <w:rPr>
          <w:sz w:val="22"/>
          <w:szCs w:val="22"/>
        </w:rPr>
        <w:t>, etc.</w:t>
      </w:r>
      <w:proofErr w:type="gramEnd"/>
      <w:r w:rsidR="00F029F3" w:rsidRPr="00151239">
        <w:rPr>
          <w:sz w:val="22"/>
          <w:szCs w:val="22"/>
        </w:rPr>
        <w:t xml:space="preserve"> Much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these</w:t>
      </w:r>
      <w:proofErr w:type="spellEnd"/>
      <w:r w:rsidR="00F029F3" w:rsidRPr="00151239">
        <w:rPr>
          <w:sz w:val="22"/>
          <w:szCs w:val="22"/>
        </w:rPr>
        <w:t xml:space="preserve"> </w:t>
      </w:r>
      <w:proofErr w:type="spellStart"/>
      <w:r w:rsidR="00F029F3" w:rsidRPr="00151239">
        <w:rPr>
          <w:sz w:val="22"/>
          <w:szCs w:val="22"/>
        </w:rPr>
        <w:t>works</w:t>
      </w:r>
      <w:proofErr w:type="spellEnd"/>
      <w:r w:rsidR="00F029F3" w:rsidRPr="00151239">
        <w:rPr>
          <w:sz w:val="22"/>
          <w:szCs w:val="22"/>
        </w:rPr>
        <w:t xml:space="preserve"> </w:t>
      </w:r>
      <w:proofErr w:type="spellStart"/>
      <w:r w:rsidR="00F029F3" w:rsidRPr="00151239">
        <w:rPr>
          <w:sz w:val="22"/>
          <w:szCs w:val="22"/>
        </w:rPr>
        <w:t>could</w:t>
      </w:r>
      <w:proofErr w:type="spellEnd"/>
      <w:r w:rsidR="00F029F3" w:rsidRPr="00151239">
        <w:rPr>
          <w:sz w:val="22"/>
          <w:szCs w:val="22"/>
        </w:rPr>
        <w:t xml:space="preserve"> </w:t>
      </w:r>
      <w:proofErr w:type="spellStart"/>
      <w:r w:rsidR="00F029F3" w:rsidRPr="00151239">
        <w:rPr>
          <w:sz w:val="22"/>
          <w:szCs w:val="22"/>
        </w:rPr>
        <w:t>be</w:t>
      </w:r>
      <w:proofErr w:type="spellEnd"/>
      <w:r w:rsidR="00F029F3" w:rsidRPr="00151239">
        <w:rPr>
          <w:sz w:val="22"/>
          <w:szCs w:val="22"/>
        </w:rPr>
        <w:t xml:space="preserve"> in </w:t>
      </w:r>
      <w:proofErr w:type="spellStart"/>
      <w:r w:rsidR="00F029F3" w:rsidRPr="00151239">
        <w:rPr>
          <w:sz w:val="22"/>
          <w:szCs w:val="22"/>
        </w:rPr>
        <w:t>functionality</w:t>
      </w:r>
      <w:proofErr w:type="spellEnd"/>
      <w:r w:rsidR="00F029F3" w:rsidRPr="00151239">
        <w:rPr>
          <w:sz w:val="22"/>
          <w:szCs w:val="22"/>
        </w:rPr>
        <w:t xml:space="preserve">, </w:t>
      </w:r>
      <w:proofErr w:type="spellStart"/>
      <w:r w:rsidR="00F029F3" w:rsidRPr="00151239">
        <w:rPr>
          <w:sz w:val="22"/>
          <w:szCs w:val="22"/>
        </w:rPr>
        <w:t>generating</w:t>
      </w:r>
      <w:proofErr w:type="spellEnd"/>
      <w:r w:rsidR="00F029F3" w:rsidRPr="00151239">
        <w:rPr>
          <w:sz w:val="22"/>
          <w:szCs w:val="22"/>
        </w:rPr>
        <w:t xml:space="preserve"> </w:t>
      </w:r>
      <w:proofErr w:type="spellStart"/>
      <w:r w:rsidR="00F029F3" w:rsidRPr="00151239">
        <w:rPr>
          <w:sz w:val="22"/>
          <w:szCs w:val="22"/>
        </w:rPr>
        <w:t>benefits</w:t>
      </w:r>
      <w:proofErr w:type="spellEnd"/>
      <w:r w:rsidR="00F029F3" w:rsidRPr="00151239">
        <w:rPr>
          <w:sz w:val="22"/>
          <w:szCs w:val="22"/>
        </w:rPr>
        <w:t xml:space="preserve"> for </w:t>
      </w:r>
      <w:proofErr w:type="spellStart"/>
      <w:r w:rsidR="00F029F3" w:rsidRPr="00151239">
        <w:rPr>
          <w:sz w:val="22"/>
          <w:szCs w:val="22"/>
        </w:rPr>
        <w:t>the</w:t>
      </w:r>
      <w:proofErr w:type="spellEnd"/>
      <w:r w:rsidR="00F029F3" w:rsidRPr="00151239">
        <w:rPr>
          <w:sz w:val="22"/>
          <w:szCs w:val="22"/>
        </w:rPr>
        <w:t xml:space="preserve"> </w:t>
      </w:r>
      <w:proofErr w:type="spellStart"/>
      <w:r w:rsidR="00F029F3" w:rsidRPr="00151239">
        <w:rPr>
          <w:sz w:val="22"/>
          <w:szCs w:val="22"/>
        </w:rPr>
        <w:t>population</w:t>
      </w:r>
      <w:proofErr w:type="spellEnd"/>
      <w:r w:rsidR="00F029F3" w:rsidRPr="00151239">
        <w:rPr>
          <w:sz w:val="22"/>
          <w:szCs w:val="22"/>
        </w:rPr>
        <w:t xml:space="preserve"> </w:t>
      </w:r>
      <w:proofErr w:type="spellStart"/>
      <w:r w:rsidR="00F029F3" w:rsidRPr="00151239">
        <w:rPr>
          <w:sz w:val="22"/>
          <w:szCs w:val="22"/>
        </w:rPr>
        <w:t>and</w:t>
      </w:r>
      <w:proofErr w:type="spellEnd"/>
      <w:r w:rsidR="00F029F3" w:rsidRPr="00151239">
        <w:rPr>
          <w:sz w:val="22"/>
          <w:szCs w:val="22"/>
        </w:rPr>
        <w:t xml:space="preserve"> </w:t>
      </w:r>
      <w:proofErr w:type="spellStart"/>
      <w:r w:rsidR="00F029F3" w:rsidRPr="00151239">
        <w:rPr>
          <w:sz w:val="22"/>
          <w:szCs w:val="22"/>
        </w:rPr>
        <w:t>avoiding</w:t>
      </w:r>
      <w:proofErr w:type="spellEnd"/>
      <w:r w:rsidR="00F029F3" w:rsidRPr="00151239">
        <w:rPr>
          <w:sz w:val="22"/>
          <w:szCs w:val="22"/>
        </w:rPr>
        <w:t xml:space="preserve"> </w:t>
      </w:r>
      <w:proofErr w:type="spellStart"/>
      <w:r w:rsidR="00F029F3" w:rsidRPr="00151239">
        <w:rPr>
          <w:sz w:val="22"/>
          <w:szCs w:val="22"/>
        </w:rPr>
        <w:t>losses</w:t>
      </w:r>
      <w:proofErr w:type="spellEnd"/>
      <w:r w:rsidR="00F029F3" w:rsidRPr="00151239">
        <w:rPr>
          <w:sz w:val="22"/>
          <w:szCs w:val="22"/>
        </w:rPr>
        <w:t xml:space="preserve"> </w:t>
      </w:r>
      <w:proofErr w:type="spellStart"/>
      <w:r w:rsidR="00F029F3" w:rsidRPr="00151239">
        <w:rPr>
          <w:sz w:val="22"/>
          <w:szCs w:val="22"/>
        </w:rPr>
        <w:t>and</w:t>
      </w:r>
      <w:proofErr w:type="spellEnd"/>
      <w:r w:rsidR="00F029F3" w:rsidRPr="00151239">
        <w:rPr>
          <w:sz w:val="22"/>
          <w:szCs w:val="22"/>
        </w:rPr>
        <w:t xml:space="preserve"> delays in </w:t>
      </w:r>
      <w:proofErr w:type="spellStart"/>
      <w:r w:rsidR="00F029F3" w:rsidRPr="00151239">
        <w:rPr>
          <w:sz w:val="22"/>
          <w:szCs w:val="22"/>
        </w:rPr>
        <w:t>works</w:t>
      </w:r>
      <w:proofErr w:type="spellEnd"/>
      <w:r w:rsidR="00F029F3" w:rsidRPr="00151239">
        <w:rPr>
          <w:sz w:val="22"/>
          <w:szCs w:val="22"/>
        </w:rPr>
        <w:t xml:space="preserve"> </w:t>
      </w:r>
      <w:proofErr w:type="spellStart"/>
      <w:r w:rsidR="00F029F3" w:rsidRPr="00151239">
        <w:rPr>
          <w:sz w:val="22"/>
          <w:szCs w:val="22"/>
        </w:rPr>
        <w:t>due</w:t>
      </w:r>
      <w:proofErr w:type="spellEnd"/>
      <w:r w:rsidR="00F029F3" w:rsidRPr="00151239">
        <w:rPr>
          <w:sz w:val="22"/>
          <w:szCs w:val="22"/>
        </w:rPr>
        <w:t xml:space="preserve"> </w:t>
      </w:r>
      <w:proofErr w:type="spellStart"/>
      <w:r w:rsidR="00F029F3" w:rsidRPr="00151239">
        <w:rPr>
          <w:sz w:val="22"/>
          <w:szCs w:val="22"/>
        </w:rPr>
        <w:t>to</w:t>
      </w:r>
      <w:proofErr w:type="spellEnd"/>
      <w:r w:rsidR="00F029F3" w:rsidRPr="00151239">
        <w:rPr>
          <w:sz w:val="22"/>
          <w:szCs w:val="22"/>
        </w:rPr>
        <w:t xml:space="preserve"> </w:t>
      </w:r>
      <w:proofErr w:type="spellStart"/>
      <w:r w:rsidR="00F029F3" w:rsidRPr="00151239">
        <w:rPr>
          <w:sz w:val="22"/>
          <w:szCs w:val="22"/>
        </w:rPr>
        <w:t>errors</w:t>
      </w:r>
      <w:proofErr w:type="spellEnd"/>
      <w:r w:rsidR="00F029F3" w:rsidRPr="00151239">
        <w:rPr>
          <w:sz w:val="22"/>
          <w:szCs w:val="22"/>
        </w:rPr>
        <w:t xml:space="preserve"> in </w:t>
      </w:r>
      <w:proofErr w:type="spellStart"/>
      <w:r w:rsidR="00F029F3" w:rsidRPr="00151239">
        <w:rPr>
          <w:sz w:val="22"/>
          <w:szCs w:val="22"/>
        </w:rPr>
        <w:t>the</w:t>
      </w:r>
      <w:proofErr w:type="spellEnd"/>
      <w:r w:rsidR="00F029F3" w:rsidRPr="00151239">
        <w:rPr>
          <w:sz w:val="22"/>
          <w:szCs w:val="22"/>
        </w:rPr>
        <w:t xml:space="preserve"> </w:t>
      </w:r>
      <w:proofErr w:type="spellStart"/>
      <w:r w:rsidR="00F029F3" w:rsidRPr="00151239">
        <w:rPr>
          <w:sz w:val="22"/>
          <w:szCs w:val="22"/>
        </w:rPr>
        <w:t>estimates</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reference</w:t>
      </w:r>
      <w:proofErr w:type="spellEnd"/>
      <w:r w:rsidR="00F029F3" w:rsidRPr="00151239">
        <w:rPr>
          <w:sz w:val="22"/>
          <w:szCs w:val="22"/>
        </w:rPr>
        <w:t xml:space="preserve"> </w:t>
      </w:r>
      <w:proofErr w:type="spellStart"/>
      <w:r w:rsidR="00F029F3" w:rsidRPr="00151239">
        <w:rPr>
          <w:sz w:val="22"/>
          <w:szCs w:val="22"/>
        </w:rPr>
        <w:t>costs</w:t>
      </w:r>
      <w:proofErr w:type="spellEnd"/>
      <w:r w:rsidR="00F029F3" w:rsidRPr="00151239">
        <w:rPr>
          <w:sz w:val="22"/>
          <w:szCs w:val="22"/>
        </w:rPr>
        <w:t xml:space="preserve"> </w:t>
      </w:r>
      <w:proofErr w:type="spellStart"/>
      <w:r w:rsidR="00F029F3" w:rsidRPr="00151239">
        <w:rPr>
          <w:sz w:val="22"/>
          <w:szCs w:val="22"/>
        </w:rPr>
        <w:t>of</w:t>
      </w:r>
      <w:proofErr w:type="spellEnd"/>
      <w:r w:rsidR="00F029F3" w:rsidRPr="00151239">
        <w:rPr>
          <w:sz w:val="22"/>
          <w:szCs w:val="22"/>
        </w:rPr>
        <w:t xml:space="preserve"> </w:t>
      </w:r>
      <w:proofErr w:type="spellStart"/>
      <w:r w:rsidR="00F029F3" w:rsidRPr="00151239">
        <w:rPr>
          <w:sz w:val="22"/>
          <w:szCs w:val="22"/>
        </w:rPr>
        <w:t>public</w:t>
      </w:r>
      <w:proofErr w:type="spellEnd"/>
      <w:r w:rsidR="00F029F3" w:rsidRPr="00151239">
        <w:rPr>
          <w:sz w:val="22"/>
          <w:szCs w:val="22"/>
        </w:rPr>
        <w:t xml:space="preserve"> </w:t>
      </w:r>
      <w:proofErr w:type="spellStart"/>
      <w:r w:rsidR="00F029F3" w:rsidRPr="00151239">
        <w:rPr>
          <w:sz w:val="22"/>
          <w:szCs w:val="22"/>
        </w:rPr>
        <w:t>works</w:t>
      </w:r>
      <w:proofErr w:type="spellEnd"/>
      <w:r w:rsidR="00F029F3" w:rsidRPr="00151239">
        <w:rPr>
          <w:sz w:val="22"/>
          <w:szCs w:val="22"/>
        </w:rPr>
        <w:t xml:space="preserve"> in </w:t>
      </w:r>
      <w:proofErr w:type="spellStart"/>
      <w:r w:rsidR="00F029F3" w:rsidRPr="00151239">
        <w:rPr>
          <w:sz w:val="22"/>
          <w:szCs w:val="22"/>
        </w:rPr>
        <w:t>Brazil</w:t>
      </w:r>
      <w:proofErr w:type="spellEnd"/>
      <w:r w:rsidR="00F029F3" w:rsidRPr="00151239">
        <w:rPr>
          <w:sz w:val="22"/>
          <w:szCs w:val="22"/>
        </w:rPr>
        <w:t>.</w:t>
      </w:r>
    </w:p>
    <w:p w14:paraId="4FF7C7B7" w14:textId="10543E06" w:rsidR="00073D2C" w:rsidRPr="00D1191D" w:rsidRDefault="00D50406" w:rsidP="00073D2C">
      <w:pPr>
        <w:jc w:val="both"/>
        <w:rPr>
          <w:sz w:val="22"/>
          <w:szCs w:val="22"/>
          <w:lang w:val="en-US"/>
        </w:rPr>
      </w:pPr>
      <w:r w:rsidRPr="00D1191D">
        <w:rPr>
          <w:b/>
          <w:bCs/>
          <w:sz w:val="22"/>
          <w:szCs w:val="22"/>
          <w:lang w:val="en-US"/>
        </w:rPr>
        <w:t>KEYWORDS</w:t>
      </w:r>
      <w:r w:rsidRPr="00D1191D">
        <w:rPr>
          <w:sz w:val="22"/>
          <w:szCs w:val="22"/>
          <w:lang w:val="en-US"/>
        </w:rPr>
        <w:t xml:space="preserve">: </w:t>
      </w:r>
      <w:r w:rsidR="00D1191D" w:rsidRPr="00230233">
        <w:rPr>
          <w:color w:val="000000" w:themeColor="text1"/>
          <w:lang w:val="en-US"/>
        </w:rPr>
        <w:t>SINAPI. Missing items. Budget.</w:t>
      </w:r>
    </w:p>
    <w:p w14:paraId="6D39FF73" w14:textId="77777777" w:rsidR="00611409" w:rsidRPr="005C230C" w:rsidRDefault="00611409" w:rsidP="00380272">
      <w:pPr>
        <w:pStyle w:val="TextosemFormatao"/>
        <w:spacing w:beforeAutospacing="0" w:afterAutospacing="0"/>
        <w:rPr>
          <w:rFonts w:ascii="Times New Roman" w:hAnsi="Times New Roman"/>
          <w:b/>
          <w:sz w:val="22"/>
          <w:szCs w:val="22"/>
          <w:lang w:val="en-US"/>
        </w:rPr>
      </w:pPr>
    </w:p>
    <w:p w14:paraId="2301BDFD" w14:textId="77777777" w:rsidR="00073D2C" w:rsidRPr="005C230C" w:rsidRDefault="00073D2C" w:rsidP="00380272">
      <w:pPr>
        <w:pStyle w:val="TextosemFormatao"/>
        <w:spacing w:beforeAutospacing="0" w:afterAutospacing="0"/>
        <w:rPr>
          <w:rFonts w:ascii="Times New Roman" w:hAnsi="Times New Roman"/>
          <w:b/>
          <w:sz w:val="22"/>
          <w:szCs w:val="22"/>
          <w:lang w:val="en-US"/>
        </w:rPr>
      </w:pPr>
    </w:p>
    <w:p w14:paraId="6D39FF74" w14:textId="77777777" w:rsidR="00E74C1E" w:rsidRPr="005C230C" w:rsidRDefault="00E74C1E" w:rsidP="00380272">
      <w:pPr>
        <w:pStyle w:val="TextosemFormatao"/>
        <w:spacing w:beforeAutospacing="0" w:afterAutospacing="0"/>
        <w:rPr>
          <w:rFonts w:ascii="Times New Roman" w:hAnsi="Times New Roman"/>
          <w:b/>
          <w:sz w:val="22"/>
          <w:szCs w:val="22"/>
          <w:lang w:val="pt-BR"/>
        </w:rPr>
      </w:pPr>
      <w:r w:rsidRPr="005C230C">
        <w:rPr>
          <w:rFonts w:ascii="Times New Roman" w:hAnsi="Times New Roman"/>
          <w:b/>
          <w:sz w:val="22"/>
          <w:szCs w:val="22"/>
          <w:lang w:val="pt-BR"/>
        </w:rPr>
        <w:t>INTRODUÇÃO</w:t>
      </w:r>
    </w:p>
    <w:p w14:paraId="6D39FF76" w14:textId="4D4890FD" w:rsidR="00CC053E" w:rsidRDefault="00D1191D" w:rsidP="009A2693">
      <w:pPr>
        <w:pStyle w:val="Corpodetexto"/>
        <w:ind w:firstLine="709"/>
        <w:jc w:val="both"/>
        <w:rPr>
          <w:bCs/>
        </w:rPr>
      </w:pPr>
      <w:r w:rsidRPr="00D1191D">
        <w:rPr>
          <w:sz w:val="22"/>
          <w:szCs w:val="22"/>
        </w:rPr>
        <w:t>Uma obra pública é composta, em sua maioria, por algumas etapas antes do início da sua execução, sendo elas: viabilidade do empreendimento; elaboração de projetos; orçamentação da construção; publicação da licitação; concorrência entre empresas privadas; empresa vencedora com o menor valor global do orçamento; avaliação da empresa e seus documentos; assinatura de contrato e emissão da ordem de serviço. O orçamento é o divisor de águas entre a empresa vencedora e as demais, pois a partir dele serão avaliados todos os outros documentos e a liberação da execução do empreendimento.</w:t>
      </w:r>
      <w:r w:rsidR="009A2693">
        <w:rPr>
          <w:sz w:val="22"/>
          <w:szCs w:val="22"/>
        </w:rPr>
        <w:t xml:space="preserve"> </w:t>
      </w:r>
      <w:r w:rsidR="009A2693" w:rsidRPr="009A2693">
        <w:rPr>
          <w:sz w:val="22"/>
          <w:szCs w:val="22"/>
        </w:rPr>
        <w:t>Para elaborar os orçamentos, o Decreto Lei Nº 7.983</w:t>
      </w:r>
      <w:r w:rsidR="007F478B">
        <w:rPr>
          <w:sz w:val="22"/>
          <w:szCs w:val="22"/>
        </w:rPr>
        <w:t>/2013</w:t>
      </w:r>
      <w:r w:rsidR="009A2693" w:rsidRPr="009A2693">
        <w:rPr>
          <w:sz w:val="22"/>
          <w:szCs w:val="22"/>
        </w:rPr>
        <w:t xml:space="preserve"> regulamenta a utilização do Sistema Nacional de Pesquisa de Custos e Índices da Construção Civil – SINAPI, que é uma base de preços que todo mês é atualizada e publicada em seus meios oficiais. Essa base é organizada e administrada pela Caixa Econômica Federal e o Instituto Brasileiro de Geografia e Estatística – IBGE, ambas entidades responsáveis pela alimentação mensal das composições de serviços e insumos compostas em suas planilhas.</w:t>
      </w:r>
      <w:r w:rsidR="009A2693">
        <w:rPr>
          <w:sz w:val="22"/>
          <w:szCs w:val="22"/>
        </w:rPr>
        <w:t xml:space="preserve"> </w:t>
      </w:r>
      <w:r w:rsidR="009A2693" w:rsidRPr="009A2693">
        <w:rPr>
          <w:bCs/>
          <w:sz w:val="22"/>
          <w:szCs w:val="18"/>
        </w:rPr>
        <w:t>Do orçamento, saem instrumentos de verificação de sucesso do empreendimento, como a própria planilha orçamentária, o cronograma, curva ABC, controle de estoques, que se seguidos de forma correta, demonstram o êxito ou a falha na execução do projeto (BERSSANETI; ASSUMPÇÃO; NAKAO, 2014). Ainda de acordo com os referidos autores, o indicador mais importante do desempenho do projeto é a conformidade com o orçamento.</w:t>
      </w:r>
      <w:r w:rsidR="009A2693" w:rsidRPr="009A2693">
        <w:rPr>
          <w:sz w:val="22"/>
          <w:szCs w:val="18"/>
        </w:rPr>
        <w:t xml:space="preserve"> </w:t>
      </w:r>
      <w:r w:rsidR="009A2693" w:rsidRPr="009A2693">
        <w:rPr>
          <w:bCs/>
          <w:sz w:val="22"/>
          <w:szCs w:val="18"/>
        </w:rPr>
        <w:t xml:space="preserve">Para uma empresa participar de uma licitação pública, o orçamento é o item mais relevante, por interferir diretamente na contratação e disputa pela execução da obra (SANTOS; SILVA; OLIVEIRA, 2012). Segundo Azevedo et al. (2011), o processo de orçar é um fator crítico para as construtoras, porque o orçamento é a base que a empresa tem antes mesmo de os contratos de venda e fornecimento serem firmados. Para Carvalho, Cavalcante e Silva (2018), o processo de orçamentação é fundamental para o sucesso da contratação e da execução de qualquer empreendimento, pois quando elaborado de forma correta, representa boa parte do caminho para ter os preços compatíveis com os apresentados no mercado. De acordo com Cavalcante et al. (2019), existe uma grande busca por melhores estimativas de custos no Brasil que gere preços mais justos, evitando itens omissos, preços superestimados e subestimados e que não resulte em licitações desertas, aditivos e obras paralisadas ou abandonadas nas quais trazem grandes prejuízos aos cofres públicos e perdas imensuráveis para a população que seria atendida pelo empreendimento. Dessa forma, existe a necessidade de ter um orçamento feito de maneira exequível. Portanto, os erros orçamentários que geram aditivos contratuais, além de interromperem o prosseguir adequado da obra, geram paralisações em trabalhos que estão sendo executados nos órgãos responsáveis pela licitação, causando assim, interrupções nas obras em andamento e nas licitações futuras. Um termo aditivo celebrado em decorrência das variações dos quantitativos da planilha orçamentária pode causar desequilíbrio econômico-financeiro em desfavor do órgão público (BRATTI; DARÉ, 2016). Portanto, vemos que essas falhas, por motivos variados, podem causar grandes danos aos cofres dos governos, gerando um enorme desperdício de dinheiro público e tempo dos órgãos responsáveis. Este trabalho tem como principal finalidade, </w:t>
      </w:r>
      <w:r w:rsidR="004B10FB">
        <w:rPr>
          <w:bCs/>
          <w:sz w:val="22"/>
          <w:szCs w:val="18"/>
        </w:rPr>
        <w:t xml:space="preserve">analisar se </w:t>
      </w:r>
      <w:r w:rsidR="009A2693" w:rsidRPr="009A2693">
        <w:rPr>
          <w:bCs/>
          <w:sz w:val="22"/>
          <w:szCs w:val="18"/>
        </w:rPr>
        <w:t>omissões da base de preços</w:t>
      </w:r>
      <w:r w:rsidR="00376CF8">
        <w:rPr>
          <w:bCs/>
          <w:sz w:val="22"/>
          <w:szCs w:val="18"/>
        </w:rPr>
        <w:t xml:space="preserve"> SINAPI,</w:t>
      </w:r>
      <w:r w:rsidR="009A2693" w:rsidRPr="009A2693">
        <w:rPr>
          <w:bCs/>
          <w:sz w:val="22"/>
          <w:szCs w:val="18"/>
        </w:rPr>
        <w:t xml:space="preserve"> utilizadas pelos orçamentistas</w:t>
      </w:r>
      <w:r w:rsidR="00376CF8">
        <w:rPr>
          <w:bCs/>
          <w:sz w:val="22"/>
          <w:szCs w:val="18"/>
        </w:rPr>
        <w:t>,</w:t>
      </w:r>
      <w:r w:rsidR="009A2693" w:rsidRPr="009A2693">
        <w:rPr>
          <w:bCs/>
          <w:sz w:val="22"/>
          <w:szCs w:val="18"/>
        </w:rPr>
        <w:t xml:space="preserve"> geram grandes prejuízos para os cofres públicos e para a população.</w:t>
      </w:r>
    </w:p>
    <w:p w14:paraId="0612223A" w14:textId="77777777" w:rsidR="009A2693" w:rsidRPr="009A2693" w:rsidRDefault="009A2693" w:rsidP="009A2693">
      <w:pPr>
        <w:pStyle w:val="Corpodetexto"/>
        <w:ind w:firstLine="709"/>
        <w:jc w:val="both"/>
        <w:rPr>
          <w:bCs/>
        </w:rPr>
      </w:pPr>
    </w:p>
    <w:p w14:paraId="6D39FF77" w14:textId="77777777" w:rsidR="00E74C1E" w:rsidRPr="005C230C" w:rsidRDefault="00E74C1E" w:rsidP="00380272">
      <w:pPr>
        <w:ind w:right="-1"/>
        <w:rPr>
          <w:b/>
          <w:sz w:val="22"/>
          <w:szCs w:val="22"/>
        </w:rPr>
      </w:pPr>
      <w:r w:rsidRPr="005C230C">
        <w:rPr>
          <w:b/>
          <w:sz w:val="22"/>
          <w:szCs w:val="22"/>
        </w:rPr>
        <w:t>MATERIA</w:t>
      </w:r>
      <w:r w:rsidR="001A5BA0" w:rsidRPr="005C230C">
        <w:rPr>
          <w:b/>
          <w:sz w:val="22"/>
          <w:szCs w:val="22"/>
        </w:rPr>
        <w:t>L</w:t>
      </w:r>
      <w:r w:rsidRPr="005C230C">
        <w:rPr>
          <w:b/>
          <w:sz w:val="22"/>
          <w:szCs w:val="22"/>
        </w:rPr>
        <w:t xml:space="preserve"> E MÉTODOS </w:t>
      </w:r>
    </w:p>
    <w:p w14:paraId="3EACAC0F" w14:textId="030105C9" w:rsidR="003C4B72" w:rsidRPr="003C4B72" w:rsidRDefault="00E74C1E" w:rsidP="003C4B72">
      <w:pPr>
        <w:tabs>
          <w:tab w:val="left" w:pos="0"/>
        </w:tabs>
        <w:autoSpaceDE w:val="0"/>
        <w:autoSpaceDN w:val="0"/>
        <w:adjustRightInd w:val="0"/>
        <w:jc w:val="both"/>
        <w:rPr>
          <w:sz w:val="22"/>
          <w:szCs w:val="22"/>
        </w:rPr>
      </w:pPr>
      <w:r w:rsidRPr="005C230C">
        <w:rPr>
          <w:sz w:val="22"/>
          <w:szCs w:val="24"/>
        </w:rPr>
        <w:tab/>
      </w:r>
      <w:r w:rsidR="00AF327C">
        <w:rPr>
          <w:sz w:val="22"/>
          <w:szCs w:val="24"/>
        </w:rPr>
        <w:t xml:space="preserve">Tendo coo metodologia qualitativa, </w:t>
      </w:r>
      <w:r w:rsidR="0098138E">
        <w:rPr>
          <w:sz w:val="22"/>
          <w:szCs w:val="24"/>
        </w:rPr>
        <w:t xml:space="preserve">inicialmente com base nas publicações do </w:t>
      </w:r>
      <w:r w:rsidR="00EA2EF9">
        <w:rPr>
          <w:sz w:val="22"/>
          <w:szCs w:val="24"/>
        </w:rPr>
        <w:t>SINAPI</w:t>
      </w:r>
      <w:r w:rsidR="0098138E">
        <w:rPr>
          <w:sz w:val="22"/>
          <w:szCs w:val="24"/>
        </w:rPr>
        <w:t xml:space="preserve">, </w:t>
      </w:r>
      <w:r w:rsidR="00EA2EF9">
        <w:rPr>
          <w:sz w:val="22"/>
          <w:szCs w:val="24"/>
        </w:rPr>
        <w:t xml:space="preserve">foram escolhidos </w:t>
      </w:r>
      <w:r w:rsidR="00EA2EF9" w:rsidRPr="003C4B72">
        <w:rPr>
          <w:sz w:val="22"/>
          <w:szCs w:val="22"/>
        </w:rPr>
        <w:t xml:space="preserve"> quatro serviços comumente utilizados em </w:t>
      </w:r>
      <w:r w:rsidR="003C4B72" w:rsidRPr="003C4B72">
        <w:rPr>
          <w:sz w:val="22"/>
          <w:szCs w:val="22"/>
        </w:rPr>
        <w:t xml:space="preserve">empreendimentos da construção civil, </w:t>
      </w:r>
      <w:r w:rsidR="004465BD">
        <w:rPr>
          <w:sz w:val="22"/>
          <w:szCs w:val="22"/>
        </w:rPr>
        <w:t xml:space="preserve">em seguida </w:t>
      </w:r>
      <w:r w:rsidR="00EA2EF9">
        <w:rPr>
          <w:sz w:val="22"/>
          <w:szCs w:val="22"/>
        </w:rPr>
        <w:t xml:space="preserve"> foram juntados os ca</w:t>
      </w:r>
      <w:r w:rsidR="004465BD">
        <w:rPr>
          <w:sz w:val="22"/>
          <w:szCs w:val="22"/>
        </w:rPr>
        <w:t>d</w:t>
      </w:r>
      <w:r w:rsidR="00EA2EF9">
        <w:rPr>
          <w:sz w:val="22"/>
          <w:szCs w:val="22"/>
        </w:rPr>
        <w:t>ernos técnicos</w:t>
      </w:r>
      <w:r w:rsidR="004465BD">
        <w:rPr>
          <w:sz w:val="22"/>
          <w:szCs w:val="22"/>
        </w:rPr>
        <w:t xml:space="preserve"> e as composições analíticas de cada composição </w:t>
      </w:r>
      <w:r w:rsidR="00B376CC">
        <w:rPr>
          <w:sz w:val="22"/>
          <w:szCs w:val="22"/>
        </w:rPr>
        <w:t xml:space="preserve">escolhida, na qual </w:t>
      </w:r>
      <w:r w:rsidR="008354B8">
        <w:rPr>
          <w:sz w:val="22"/>
          <w:szCs w:val="22"/>
        </w:rPr>
        <w:t>foram feitos recortes de especificidades e comparadas nos três elementos descritivos ( cadernos, composição analítica e sintética)</w:t>
      </w:r>
      <w:r w:rsidR="005418D3">
        <w:rPr>
          <w:sz w:val="22"/>
          <w:szCs w:val="22"/>
        </w:rPr>
        <w:t xml:space="preserve">. </w:t>
      </w:r>
    </w:p>
    <w:p w14:paraId="6D3A0084" w14:textId="493611E9" w:rsidR="00760630" w:rsidRPr="003C4B72" w:rsidRDefault="003C4B72" w:rsidP="003C4B72">
      <w:pPr>
        <w:tabs>
          <w:tab w:val="left" w:pos="0"/>
        </w:tabs>
        <w:autoSpaceDE w:val="0"/>
        <w:autoSpaceDN w:val="0"/>
        <w:adjustRightInd w:val="0"/>
        <w:jc w:val="both"/>
        <w:rPr>
          <w:sz w:val="22"/>
          <w:szCs w:val="22"/>
        </w:rPr>
      </w:pPr>
      <w:r w:rsidRPr="003C4B72">
        <w:rPr>
          <w:sz w:val="22"/>
          <w:szCs w:val="22"/>
        </w:rPr>
        <w:tab/>
        <w:t>Os serviços da base de preços do SINAPI escolhidos para as análises são (</w:t>
      </w:r>
      <w:r w:rsidR="009F7DD9">
        <w:rPr>
          <w:sz w:val="22"/>
          <w:szCs w:val="22"/>
        </w:rPr>
        <w:t>Quadro</w:t>
      </w:r>
      <w:r w:rsidRPr="003C4B72">
        <w:rPr>
          <w:sz w:val="22"/>
          <w:szCs w:val="22"/>
        </w:rPr>
        <w:t xml:space="preserve"> 01):</w:t>
      </w:r>
    </w:p>
    <w:p w14:paraId="755E758E" w14:textId="77777777" w:rsidR="003C4B72" w:rsidRPr="005C230C" w:rsidRDefault="003C4B72" w:rsidP="003C4B72">
      <w:pPr>
        <w:tabs>
          <w:tab w:val="left" w:pos="0"/>
        </w:tabs>
        <w:autoSpaceDE w:val="0"/>
        <w:autoSpaceDN w:val="0"/>
        <w:adjustRightInd w:val="0"/>
        <w:jc w:val="both"/>
        <w:rPr>
          <w:sz w:val="22"/>
          <w:szCs w:val="22"/>
        </w:rPr>
      </w:pPr>
    </w:p>
    <w:p w14:paraId="00367A63" w14:textId="77777777" w:rsidR="003C4B72" w:rsidRPr="003C4B72" w:rsidRDefault="003C4B72" w:rsidP="003C4B72">
      <w:pPr>
        <w:pStyle w:val="Legenda"/>
        <w:keepNext/>
        <w:jc w:val="center"/>
        <w:rPr>
          <w:i/>
          <w:iCs/>
          <w:noProof/>
          <w:sz w:val="22"/>
          <w:szCs w:val="22"/>
          <w:lang w:val="pt-BR"/>
        </w:rPr>
      </w:pPr>
      <w:bookmarkStart w:id="0" w:name="_Toc85190429"/>
      <w:bookmarkStart w:id="1" w:name="_Hlk139012374"/>
      <w:r w:rsidRPr="003C4B72">
        <w:rPr>
          <w:noProof/>
          <w:sz w:val="22"/>
          <w:szCs w:val="22"/>
          <w:lang w:val="pt-BR"/>
        </w:rPr>
        <w:lastRenderedPageBreak/>
        <w:t xml:space="preserve">Quadro </w:t>
      </w:r>
      <w:r w:rsidRPr="003C4B72">
        <w:rPr>
          <w:i/>
          <w:iCs/>
          <w:noProof/>
          <w:sz w:val="22"/>
          <w:szCs w:val="22"/>
          <w:lang w:val="pl-PL"/>
        </w:rPr>
        <w:fldChar w:fldCharType="begin"/>
      </w:r>
      <w:r w:rsidRPr="003C4B72">
        <w:rPr>
          <w:noProof/>
          <w:sz w:val="22"/>
          <w:szCs w:val="22"/>
          <w:lang w:val="pt-BR"/>
        </w:rPr>
        <w:instrText xml:space="preserve"> SEQ Tabela \* ARABIC </w:instrText>
      </w:r>
      <w:r w:rsidRPr="003C4B72">
        <w:rPr>
          <w:i/>
          <w:iCs/>
          <w:noProof/>
          <w:sz w:val="22"/>
          <w:szCs w:val="22"/>
          <w:lang w:val="pl-PL"/>
        </w:rPr>
        <w:fldChar w:fldCharType="separate"/>
      </w:r>
      <w:r w:rsidRPr="003C4B72">
        <w:rPr>
          <w:noProof/>
          <w:sz w:val="22"/>
          <w:szCs w:val="22"/>
          <w:lang w:val="pt-BR"/>
        </w:rPr>
        <w:t>1</w:t>
      </w:r>
      <w:r w:rsidRPr="003C4B72">
        <w:rPr>
          <w:i/>
          <w:iCs/>
          <w:noProof/>
          <w:sz w:val="22"/>
          <w:szCs w:val="22"/>
          <w:lang w:val="pl-PL"/>
        </w:rPr>
        <w:fldChar w:fldCharType="end"/>
      </w:r>
      <w:r w:rsidRPr="003C4B72">
        <w:rPr>
          <w:noProof/>
          <w:sz w:val="22"/>
          <w:szCs w:val="22"/>
          <w:lang w:val="pt-BR"/>
        </w:rPr>
        <w:t xml:space="preserve"> - Serviços sintéticos do SINAPI analisados</w:t>
      </w:r>
      <w:bookmarkEnd w:id="0"/>
    </w:p>
    <w:tbl>
      <w:tblPr>
        <w:tblStyle w:val="Tabelacomgrade"/>
        <w:tblW w:w="9067" w:type="dxa"/>
        <w:tblLayout w:type="fixed"/>
        <w:tblLook w:val="04A0" w:firstRow="1" w:lastRow="0" w:firstColumn="1" w:lastColumn="0" w:noHBand="0" w:noVBand="1"/>
      </w:tblPr>
      <w:tblGrid>
        <w:gridCol w:w="704"/>
        <w:gridCol w:w="992"/>
        <w:gridCol w:w="6096"/>
        <w:gridCol w:w="1275"/>
      </w:tblGrid>
      <w:tr w:rsidR="003C4B72" w:rsidRPr="003C4B72" w14:paraId="2EE0CD20" w14:textId="77777777" w:rsidTr="003C4B72">
        <w:tc>
          <w:tcPr>
            <w:tcW w:w="704" w:type="dxa"/>
          </w:tcPr>
          <w:p w14:paraId="4501CE7A" w14:textId="77777777" w:rsidR="003C4B72" w:rsidRPr="003C4B72" w:rsidRDefault="003C4B72" w:rsidP="003C4B72">
            <w:pPr>
              <w:pStyle w:val="Corpodetexto"/>
              <w:ind w:right="49"/>
              <w:jc w:val="center"/>
              <w:rPr>
                <w:sz w:val="22"/>
                <w:szCs w:val="22"/>
              </w:rPr>
            </w:pPr>
            <w:r w:rsidRPr="003C4B72">
              <w:rPr>
                <w:sz w:val="22"/>
                <w:szCs w:val="22"/>
              </w:rPr>
              <w:t>Item</w:t>
            </w:r>
          </w:p>
        </w:tc>
        <w:tc>
          <w:tcPr>
            <w:tcW w:w="992" w:type="dxa"/>
          </w:tcPr>
          <w:p w14:paraId="715B0618" w14:textId="77777777" w:rsidR="003C4B72" w:rsidRPr="003C4B72" w:rsidRDefault="003C4B72" w:rsidP="003C4B72">
            <w:pPr>
              <w:pStyle w:val="Corpodetexto"/>
              <w:ind w:right="49"/>
              <w:jc w:val="center"/>
              <w:rPr>
                <w:sz w:val="22"/>
                <w:szCs w:val="22"/>
              </w:rPr>
            </w:pPr>
            <w:r w:rsidRPr="003C4B72">
              <w:rPr>
                <w:sz w:val="22"/>
                <w:szCs w:val="22"/>
              </w:rPr>
              <w:t>Código</w:t>
            </w:r>
          </w:p>
        </w:tc>
        <w:tc>
          <w:tcPr>
            <w:tcW w:w="6096" w:type="dxa"/>
          </w:tcPr>
          <w:p w14:paraId="4C05C4E6" w14:textId="77777777" w:rsidR="003C4B72" w:rsidRPr="003C4B72" w:rsidRDefault="003C4B72" w:rsidP="003C4B72">
            <w:pPr>
              <w:pStyle w:val="Corpodetexto"/>
              <w:ind w:right="49"/>
              <w:jc w:val="center"/>
              <w:rPr>
                <w:sz w:val="22"/>
                <w:szCs w:val="22"/>
              </w:rPr>
            </w:pPr>
            <w:r w:rsidRPr="003C4B72">
              <w:rPr>
                <w:sz w:val="22"/>
                <w:szCs w:val="22"/>
              </w:rPr>
              <w:t>Descrição</w:t>
            </w:r>
          </w:p>
        </w:tc>
        <w:tc>
          <w:tcPr>
            <w:tcW w:w="1275" w:type="dxa"/>
          </w:tcPr>
          <w:p w14:paraId="145F80E7" w14:textId="3B3F6EDB" w:rsidR="003C4B72" w:rsidRPr="003C4B72" w:rsidRDefault="003C4B72" w:rsidP="003C4B72">
            <w:pPr>
              <w:pStyle w:val="Corpodetexto"/>
              <w:ind w:right="49"/>
              <w:jc w:val="center"/>
              <w:rPr>
                <w:sz w:val="22"/>
                <w:szCs w:val="22"/>
              </w:rPr>
            </w:pPr>
            <w:r w:rsidRPr="003C4B72">
              <w:rPr>
                <w:sz w:val="22"/>
                <w:szCs w:val="22"/>
              </w:rPr>
              <w:t>Mês e Ano</w:t>
            </w:r>
          </w:p>
        </w:tc>
      </w:tr>
      <w:tr w:rsidR="003C4B72" w:rsidRPr="003C4B72" w14:paraId="37DCE221" w14:textId="77777777" w:rsidTr="003C4B72">
        <w:tc>
          <w:tcPr>
            <w:tcW w:w="704" w:type="dxa"/>
          </w:tcPr>
          <w:p w14:paraId="012A08BD" w14:textId="7BAA963F" w:rsidR="003C4B72" w:rsidRPr="003C4B72" w:rsidRDefault="009F7DD9" w:rsidP="003C4B72">
            <w:pPr>
              <w:pStyle w:val="Corpodetexto"/>
              <w:ind w:right="49"/>
              <w:jc w:val="both"/>
              <w:rPr>
                <w:sz w:val="22"/>
                <w:szCs w:val="22"/>
              </w:rPr>
            </w:pPr>
            <w:r>
              <w:rPr>
                <w:sz w:val="22"/>
                <w:szCs w:val="22"/>
              </w:rPr>
              <w:t>1</w:t>
            </w:r>
            <w:r w:rsidR="003C4B72" w:rsidRPr="003C4B72">
              <w:rPr>
                <w:sz w:val="22"/>
                <w:szCs w:val="22"/>
              </w:rPr>
              <w:t>.1</w:t>
            </w:r>
          </w:p>
        </w:tc>
        <w:tc>
          <w:tcPr>
            <w:tcW w:w="992" w:type="dxa"/>
          </w:tcPr>
          <w:p w14:paraId="449DF268" w14:textId="77777777" w:rsidR="003C4B72" w:rsidRPr="003C4B72" w:rsidRDefault="003C4B72" w:rsidP="003C4B72">
            <w:pPr>
              <w:pStyle w:val="Corpodetexto"/>
              <w:ind w:right="49"/>
              <w:jc w:val="both"/>
              <w:rPr>
                <w:sz w:val="22"/>
                <w:szCs w:val="22"/>
              </w:rPr>
            </w:pPr>
            <w:r w:rsidRPr="003C4B72">
              <w:rPr>
                <w:sz w:val="22"/>
                <w:szCs w:val="22"/>
              </w:rPr>
              <w:t>101169</w:t>
            </w:r>
          </w:p>
        </w:tc>
        <w:tc>
          <w:tcPr>
            <w:tcW w:w="6096" w:type="dxa"/>
          </w:tcPr>
          <w:p w14:paraId="7A695F03" w14:textId="77777777" w:rsidR="003C4B72" w:rsidRPr="003C4B72" w:rsidRDefault="003C4B72" w:rsidP="003C4B72">
            <w:pPr>
              <w:pStyle w:val="Corpodetexto"/>
              <w:ind w:right="49"/>
              <w:jc w:val="both"/>
              <w:rPr>
                <w:sz w:val="22"/>
                <w:szCs w:val="22"/>
              </w:rPr>
            </w:pPr>
            <w:r w:rsidRPr="003C4B72">
              <w:rPr>
                <w:sz w:val="22"/>
                <w:szCs w:val="22"/>
              </w:rPr>
              <w:t>Execução de pavimento em paralelepípedos, rejuntamento com argamassa traço 1:3 (cimento e areia). AF_05/2020</w:t>
            </w:r>
          </w:p>
        </w:tc>
        <w:tc>
          <w:tcPr>
            <w:tcW w:w="1275" w:type="dxa"/>
          </w:tcPr>
          <w:p w14:paraId="376EFC96" w14:textId="77777777" w:rsidR="003C4B72" w:rsidRPr="003C4B72" w:rsidRDefault="003C4B72" w:rsidP="003C4B72">
            <w:pPr>
              <w:pStyle w:val="Corpodetexto"/>
              <w:ind w:right="49"/>
              <w:jc w:val="both"/>
              <w:rPr>
                <w:sz w:val="22"/>
                <w:szCs w:val="22"/>
              </w:rPr>
            </w:pPr>
            <w:r w:rsidRPr="003C4B72">
              <w:rPr>
                <w:sz w:val="22"/>
                <w:szCs w:val="22"/>
              </w:rPr>
              <w:t>Nov. de 2020</w:t>
            </w:r>
          </w:p>
        </w:tc>
      </w:tr>
      <w:tr w:rsidR="003C4B72" w:rsidRPr="003C4B72" w14:paraId="21F25574" w14:textId="77777777" w:rsidTr="002033E0">
        <w:trPr>
          <w:trHeight w:val="774"/>
        </w:trPr>
        <w:tc>
          <w:tcPr>
            <w:tcW w:w="704" w:type="dxa"/>
          </w:tcPr>
          <w:p w14:paraId="2FDBEB73" w14:textId="3929E86F" w:rsidR="003C4B72" w:rsidRPr="003C4B72" w:rsidRDefault="009F7DD9" w:rsidP="003C4B72">
            <w:pPr>
              <w:pStyle w:val="Corpodetexto"/>
              <w:ind w:right="49"/>
              <w:jc w:val="both"/>
              <w:rPr>
                <w:sz w:val="22"/>
                <w:szCs w:val="22"/>
              </w:rPr>
            </w:pPr>
            <w:r>
              <w:rPr>
                <w:sz w:val="22"/>
                <w:szCs w:val="22"/>
              </w:rPr>
              <w:t>1</w:t>
            </w:r>
            <w:r w:rsidR="003C4B72" w:rsidRPr="003C4B72">
              <w:rPr>
                <w:sz w:val="22"/>
                <w:szCs w:val="22"/>
              </w:rPr>
              <w:t>.2</w:t>
            </w:r>
          </w:p>
        </w:tc>
        <w:tc>
          <w:tcPr>
            <w:tcW w:w="992" w:type="dxa"/>
          </w:tcPr>
          <w:p w14:paraId="22E45DFD" w14:textId="77777777" w:rsidR="003C4B72" w:rsidRPr="003C4B72" w:rsidRDefault="003C4B72" w:rsidP="003C4B72">
            <w:pPr>
              <w:pStyle w:val="Corpodetexto"/>
              <w:ind w:right="49"/>
              <w:jc w:val="both"/>
              <w:rPr>
                <w:sz w:val="22"/>
                <w:szCs w:val="22"/>
              </w:rPr>
            </w:pPr>
            <w:r w:rsidRPr="003C4B72">
              <w:rPr>
                <w:sz w:val="22"/>
                <w:szCs w:val="22"/>
              </w:rPr>
              <w:t>87524</w:t>
            </w:r>
          </w:p>
        </w:tc>
        <w:tc>
          <w:tcPr>
            <w:tcW w:w="6096" w:type="dxa"/>
          </w:tcPr>
          <w:p w14:paraId="2DF68A21" w14:textId="77777777" w:rsidR="003C4B72" w:rsidRPr="003C4B72" w:rsidRDefault="003C4B72" w:rsidP="003C4B72">
            <w:pPr>
              <w:pStyle w:val="Corpodetexto"/>
              <w:ind w:right="49"/>
              <w:jc w:val="both"/>
              <w:rPr>
                <w:sz w:val="22"/>
                <w:szCs w:val="22"/>
              </w:rPr>
            </w:pPr>
            <w:r w:rsidRPr="003C4B72">
              <w:rPr>
                <w:sz w:val="22"/>
                <w:szCs w:val="22"/>
              </w:rPr>
              <w:t>Alvenaria de vedação de blocos cerâmicos furados na horizontal de 9x14x19cm (espessura 9cm) de paredes com área líquida maior ou igual a 6m² com vãos e argamassa de assentamento com preparo manual. AF_06/2014</w:t>
            </w:r>
          </w:p>
        </w:tc>
        <w:tc>
          <w:tcPr>
            <w:tcW w:w="1275" w:type="dxa"/>
          </w:tcPr>
          <w:p w14:paraId="661DD7F2" w14:textId="77777777" w:rsidR="003C4B72" w:rsidRPr="003C4B72" w:rsidRDefault="003C4B72" w:rsidP="003C4B72">
            <w:pPr>
              <w:pStyle w:val="Corpodetexto"/>
              <w:ind w:right="49"/>
              <w:jc w:val="both"/>
              <w:rPr>
                <w:sz w:val="22"/>
                <w:szCs w:val="22"/>
              </w:rPr>
            </w:pPr>
            <w:r w:rsidRPr="003C4B72">
              <w:rPr>
                <w:sz w:val="22"/>
                <w:szCs w:val="22"/>
              </w:rPr>
              <w:t>Nov. de 2020</w:t>
            </w:r>
          </w:p>
        </w:tc>
      </w:tr>
      <w:tr w:rsidR="003C4B72" w:rsidRPr="003C4B72" w14:paraId="11745500" w14:textId="77777777" w:rsidTr="003C4B72">
        <w:tc>
          <w:tcPr>
            <w:tcW w:w="704" w:type="dxa"/>
          </w:tcPr>
          <w:p w14:paraId="68C50440" w14:textId="3CDF4DC5" w:rsidR="003C4B72" w:rsidRPr="003C4B72" w:rsidRDefault="009F7DD9" w:rsidP="003C4B72">
            <w:pPr>
              <w:pStyle w:val="Corpodetexto"/>
              <w:ind w:right="49"/>
              <w:jc w:val="both"/>
              <w:rPr>
                <w:sz w:val="22"/>
                <w:szCs w:val="22"/>
              </w:rPr>
            </w:pPr>
            <w:r>
              <w:rPr>
                <w:sz w:val="22"/>
                <w:szCs w:val="22"/>
              </w:rPr>
              <w:t>1</w:t>
            </w:r>
            <w:r w:rsidR="003C4B72" w:rsidRPr="003C4B72">
              <w:rPr>
                <w:sz w:val="22"/>
                <w:szCs w:val="22"/>
              </w:rPr>
              <w:t>.3</w:t>
            </w:r>
          </w:p>
        </w:tc>
        <w:tc>
          <w:tcPr>
            <w:tcW w:w="992" w:type="dxa"/>
          </w:tcPr>
          <w:p w14:paraId="69410588" w14:textId="77777777" w:rsidR="003C4B72" w:rsidRPr="003C4B72" w:rsidRDefault="003C4B72" w:rsidP="003C4B72">
            <w:pPr>
              <w:pStyle w:val="Corpodetexto"/>
              <w:ind w:right="49"/>
              <w:jc w:val="both"/>
              <w:rPr>
                <w:sz w:val="22"/>
                <w:szCs w:val="22"/>
              </w:rPr>
            </w:pPr>
            <w:r w:rsidRPr="003C4B72">
              <w:rPr>
                <w:sz w:val="22"/>
                <w:szCs w:val="22"/>
              </w:rPr>
              <w:t>94201</w:t>
            </w:r>
          </w:p>
        </w:tc>
        <w:tc>
          <w:tcPr>
            <w:tcW w:w="6096" w:type="dxa"/>
          </w:tcPr>
          <w:p w14:paraId="7E7E1D07" w14:textId="77777777" w:rsidR="003C4B72" w:rsidRPr="003C4B72" w:rsidRDefault="003C4B72" w:rsidP="003C4B72">
            <w:pPr>
              <w:pStyle w:val="Corpodetexto"/>
              <w:ind w:right="49"/>
              <w:jc w:val="both"/>
              <w:rPr>
                <w:sz w:val="22"/>
                <w:szCs w:val="22"/>
              </w:rPr>
            </w:pPr>
            <w:proofErr w:type="spellStart"/>
            <w:r w:rsidRPr="003C4B72">
              <w:rPr>
                <w:sz w:val="22"/>
                <w:szCs w:val="22"/>
              </w:rPr>
              <w:t>Telhamento</w:t>
            </w:r>
            <w:proofErr w:type="spellEnd"/>
            <w:r w:rsidRPr="003C4B72">
              <w:rPr>
                <w:sz w:val="22"/>
                <w:szCs w:val="22"/>
              </w:rPr>
              <w:t xml:space="preserve"> com telha cerâmica capa-canal, tipo colonial, com até 2 águas, incluso transporte vertical. AF_07/2019</w:t>
            </w:r>
          </w:p>
        </w:tc>
        <w:tc>
          <w:tcPr>
            <w:tcW w:w="1275" w:type="dxa"/>
          </w:tcPr>
          <w:p w14:paraId="472C8197" w14:textId="77777777" w:rsidR="003C4B72" w:rsidRPr="003C4B72" w:rsidRDefault="003C4B72" w:rsidP="003C4B72">
            <w:pPr>
              <w:pStyle w:val="Corpodetexto"/>
              <w:ind w:right="49"/>
              <w:jc w:val="both"/>
              <w:rPr>
                <w:sz w:val="22"/>
                <w:szCs w:val="22"/>
              </w:rPr>
            </w:pPr>
            <w:r w:rsidRPr="003C4B72">
              <w:rPr>
                <w:sz w:val="22"/>
                <w:szCs w:val="22"/>
              </w:rPr>
              <w:t>Nov. de 2020</w:t>
            </w:r>
          </w:p>
        </w:tc>
      </w:tr>
      <w:tr w:rsidR="003C4B72" w:rsidRPr="003C4B72" w14:paraId="1512742A" w14:textId="77777777" w:rsidTr="003C4B72">
        <w:tc>
          <w:tcPr>
            <w:tcW w:w="704" w:type="dxa"/>
          </w:tcPr>
          <w:p w14:paraId="36ED9DFE" w14:textId="5D740334" w:rsidR="003C4B72" w:rsidRPr="003C4B72" w:rsidRDefault="009F7DD9" w:rsidP="003C4B72">
            <w:pPr>
              <w:pStyle w:val="Corpodetexto"/>
              <w:ind w:right="49"/>
              <w:jc w:val="both"/>
              <w:rPr>
                <w:sz w:val="22"/>
                <w:szCs w:val="22"/>
              </w:rPr>
            </w:pPr>
            <w:r>
              <w:rPr>
                <w:sz w:val="22"/>
                <w:szCs w:val="22"/>
              </w:rPr>
              <w:t>1</w:t>
            </w:r>
            <w:r w:rsidR="003C4B72" w:rsidRPr="003C4B72">
              <w:rPr>
                <w:sz w:val="22"/>
                <w:szCs w:val="22"/>
              </w:rPr>
              <w:t>.4</w:t>
            </w:r>
          </w:p>
        </w:tc>
        <w:tc>
          <w:tcPr>
            <w:tcW w:w="992" w:type="dxa"/>
          </w:tcPr>
          <w:p w14:paraId="54D2ED91" w14:textId="77777777" w:rsidR="003C4B72" w:rsidRPr="003C4B72" w:rsidRDefault="003C4B72" w:rsidP="003C4B72">
            <w:pPr>
              <w:pStyle w:val="Corpodetexto"/>
              <w:ind w:right="49"/>
              <w:jc w:val="both"/>
              <w:rPr>
                <w:sz w:val="22"/>
                <w:szCs w:val="22"/>
              </w:rPr>
            </w:pPr>
            <w:r w:rsidRPr="003C4B72">
              <w:rPr>
                <w:sz w:val="22"/>
                <w:szCs w:val="22"/>
              </w:rPr>
              <w:t>87258</w:t>
            </w:r>
          </w:p>
        </w:tc>
        <w:tc>
          <w:tcPr>
            <w:tcW w:w="6096" w:type="dxa"/>
          </w:tcPr>
          <w:p w14:paraId="3AF0BAC7" w14:textId="77777777" w:rsidR="003C4B72" w:rsidRPr="003C4B72" w:rsidRDefault="003C4B72" w:rsidP="003C4B72">
            <w:pPr>
              <w:pStyle w:val="Corpodetexto"/>
              <w:ind w:right="49"/>
              <w:jc w:val="both"/>
              <w:rPr>
                <w:sz w:val="22"/>
                <w:szCs w:val="22"/>
              </w:rPr>
            </w:pPr>
            <w:r w:rsidRPr="003C4B72">
              <w:rPr>
                <w:sz w:val="22"/>
                <w:szCs w:val="22"/>
              </w:rPr>
              <w:t>Revestimento cerâmico para piso com placas tipo porcelanato de dimensões 45x45 cm aplicada em ambientes de área menor que 5 m². AF_06/2014</w:t>
            </w:r>
          </w:p>
        </w:tc>
        <w:tc>
          <w:tcPr>
            <w:tcW w:w="1275" w:type="dxa"/>
          </w:tcPr>
          <w:p w14:paraId="403A3BBC" w14:textId="77777777" w:rsidR="003C4B72" w:rsidRPr="003C4B72" w:rsidRDefault="003C4B72" w:rsidP="003C4B72">
            <w:pPr>
              <w:pStyle w:val="Corpodetexto"/>
              <w:ind w:right="49"/>
              <w:jc w:val="both"/>
              <w:rPr>
                <w:sz w:val="22"/>
                <w:szCs w:val="22"/>
              </w:rPr>
            </w:pPr>
            <w:r w:rsidRPr="003C4B72">
              <w:rPr>
                <w:sz w:val="22"/>
                <w:szCs w:val="22"/>
              </w:rPr>
              <w:t>Nov. de 2020</w:t>
            </w:r>
          </w:p>
        </w:tc>
      </w:tr>
    </w:tbl>
    <w:bookmarkEnd w:id="1"/>
    <w:p w14:paraId="7FFF3310" w14:textId="202AF813" w:rsidR="003C4B72" w:rsidRDefault="003C4B72" w:rsidP="003C4B72">
      <w:pPr>
        <w:pStyle w:val="Corpodetexto"/>
        <w:spacing w:after="120"/>
        <w:ind w:right="49"/>
        <w:rPr>
          <w:sz w:val="22"/>
          <w:szCs w:val="22"/>
        </w:rPr>
      </w:pPr>
      <w:r w:rsidRPr="003C4B72">
        <w:rPr>
          <w:sz w:val="22"/>
          <w:szCs w:val="22"/>
        </w:rPr>
        <w:t>Fonte: Auto</w:t>
      </w:r>
      <w:r w:rsidR="00703C13">
        <w:rPr>
          <w:sz w:val="22"/>
          <w:szCs w:val="22"/>
        </w:rPr>
        <w:t>res</w:t>
      </w:r>
      <w:r w:rsidRPr="003C4B72">
        <w:rPr>
          <w:sz w:val="22"/>
          <w:szCs w:val="22"/>
        </w:rPr>
        <w:t>.</w:t>
      </w:r>
    </w:p>
    <w:p w14:paraId="5A0E8195" w14:textId="77777777" w:rsidR="003C4B72" w:rsidRPr="003C4B72" w:rsidRDefault="003C4B72" w:rsidP="003C4B72">
      <w:pPr>
        <w:pStyle w:val="Corpodetexto"/>
        <w:spacing w:after="120"/>
        <w:ind w:right="49" w:firstLine="709"/>
        <w:jc w:val="both"/>
        <w:rPr>
          <w:sz w:val="22"/>
          <w:szCs w:val="22"/>
        </w:rPr>
      </w:pPr>
      <w:r w:rsidRPr="003C4B72">
        <w:rPr>
          <w:sz w:val="22"/>
          <w:szCs w:val="22"/>
        </w:rPr>
        <w:t>Para cada item foi feita uma análise distinta, gerando resultados variados, tendo em vista que cada serviço tem uma aplicação diferente dentro do sistema da construção civil. Entretanto, em todas as análises foram utilizados os mesmos métodos iniciais para a obtenção dos resultados primários.</w:t>
      </w:r>
    </w:p>
    <w:p w14:paraId="798E0D36" w14:textId="77777777" w:rsidR="003C4B72" w:rsidRPr="003C4B72" w:rsidRDefault="003C4B72" w:rsidP="003C4B72">
      <w:pPr>
        <w:pStyle w:val="Corpodetexto"/>
        <w:spacing w:after="120"/>
        <w:ind w:right="49" w:firstLine="709"/>
        <w:jc w:val="both"/>
        <w:rPr>
          <w:sz w:val="22"/>
          <w:szCs w:val="22"/>
        </w:rPr>
      </w:pPr>
      <w:r w:rsidRPr="003C4B72">
        <w:rPr>
          <w:sz w:val="22"/>
          <w:szCs w:val="22"/>
        </w:rPr>
        <w:t xml:space="preserve">Os métodos </w:t>
      </w:r>
      <w:proofErr w:type="gramStart"/>
      <w:r w:rsidRPr="003C4B72">
        <w:rPr>
          <w:sz w:val="22"/>
          <w:szCs w:val="22"/>
        </w:rPr>
        <w:t>inicias</w:t>
      </w:r>
      <w:proofErr w:type="gramEnd"/>
      <w:r w:rsidRPr="003C4B72">
        <w:rPr>
          <w:sz w:val="22"/>
          <w:szCs w:val="22"/>
        </w:rPr>
        <w:t xml:space="preserve"> que se repetiram para todos os itens averiguados e analisados foram:</w:t>
      </w:r>
    </w:p>
    <w:p w14:paraId="599DD9E2" w14:textId="77777777" w:rsidR="003C4B72" w:rsidRPr="003C4B72" w:rsidRDefault="003C4B72" w:rsidP="003C4B72">
      <w:pPr>
        <w:pStyle w:val="Corpodetexto"/>
        <w:spacing w:after="120"/>
        <w:ind w:right="49" w:firstLine="709"/>
        <w:jc w:val="both"/>
        <w:rPr>
          <w:sz w:val="22"/>
          <w:szCs w:val="22"/>
        </w:rPr>
      </w:pPr>
      <w:r w:rsidRPr="003C4B72">
        <w:rPr>
          <w:sz w:val="22"/>
          <w:szCs w:val="22"/>
        </w:rPr>
        <w:t>1.</w:t>
      </w:r>
      <w:r w:rsidRPr="003C4B72">
        <w:rPr>
          <w:sz w:val="22"/>
          <w:szCs w:val="22"/>
        </w:rPr>
        <w:tab/>
        <w:t>Pesquisa do item na planilha de composições sintéticas do SINAPI de novembro de 2020, pela descrição;</w:t>
      </w:r>
    </w:p>
    <w:p w14:paraId="17BCAA51" w14:textId="40B946B4" w:rsidR="003C4B72" w:rsidRPr="003C4B72" w:rsidRDefault="003C4B72" w:rsidP="003C4B72">
      <w:pPr>
        <w:pStyle w:val="Corpodetexto"/>
        <w:spacing w:after="120"/>
        <w:ind w:right="49" w:firstLine="709"/>
        <w:jc w:val="both"/>
        <w:rPr>
          <w:sz w:val="22"/>
          <w:szCs w:val="22"/>
        </w:rPr>
      </w:pPr>
      <w:r w:rsidRPr="003C4B72">
        <w:rPr>
          <w:sz w:val="22"/>
          <w:szCs w:val="22"/>
        </w:rPr>
        <w:t>2.</w:t>
      </w:r>
      <w:r w:rsidRPr="003C4B72">
        <w:rPr>
          <w:sz w:val="22"/>
          <w:szCs w:val="22"/>
        </w:rPr>
        <w:tab/>
        <w:t>Análise das composições analíticas dos itens separados</w:t>
      </w:r>
      <w:r w:rsidR="00145891">
        <w:rPr>
          <w:sz w:val="22"/>
          <w:szCs w:val="22"/>
        </w:rPr>
        <w:t xml:space="preserve"> e seu caderno técnico correspondente</w:t>
      </w:r>
      <w:r w:rsidRPr="003C4B72">
        <w:rPr>
          <w:sz w:val="22"/>
          <w:szCs w:val="22"/>
        </w:rPr>
        <w:t>;</w:t>
      </w:r>
    </w:p>
    <w:p w14:paraId="3BDE9887" w14:textId="5C969E8F" w:rsidR="003C4B72" w:rsidRPr="003C4B72" w:rsidRDefault="003C4B72" w:rsidP="003C4B72">
      <w:pPr>
        <w:pStyle w:val="Corpodetexto"/>
        <w:spacing w:after="120"/>
        <w:ind w:right="49" w:firstLine="709"/>
        <w:jc w:val="both"/>
        <w:rPr>
          <w:sz w:val="22"/>
          <w:szCs w:val="22"/>
        </w:rPr>
      </w:pPr>
      <w:r w:rsidRPr="003C4B72">
        <w:rPr>
          <w:sz w:val="22"/>
          <w:szCs w:val="22"/>
        </w:rPr>
        <w:t>3.</w:t>
      </w:r>
      <w:r w:rsidRPr="003C4B72">
        <w:rPr>
          <w:sz w:val="22"/>
          <w:szCs w:val="22"/>
        </w:rPr>
        <w:tab/>
        <w:t xml:space="preserve">Com base na experiência </w:t>
      </w:r>
      <w:r w:rsidR="00EF7ED3">
        <w:rPr>
          <w:sz w:val="22"/>
          <w:szCs w:val="22"/>
        </w:rPr>
        <w:t>profissional</w:t>
      </w:r>
      <w:r w:rsidRPr="003C4B72">
        <w:rPr>
          <w:sz w:val="22"/>
          <w:szCs w:val="22"/>
        </w:rPr>
        <w:t xml:space="preserve"> e análises feitas através dos materiais literários como especificações, livros técnicos, pôde-se analisar as omissões de materiais e serviços nas composições;</w:t>
      </w:r>
    </w:p>
    <w:p w14:paraId="1E7613CB" w14:textId="6025C835" w:rsidR="003C4B72" w:rsidRPr="003C4B72" w:rsidRDefault="009D5D4D" w:rsidP="003C4B72">
      <w:pPr>
        <w:pStyle w:val="Corpodetexto"/>
        <w:spacing w:after="120"/>
        <w:ind w:right="49" w:firstLine="709"/>
        <w:jc w:val="both"/>
        <w:rPr>
          <w:sz w:val="22"/>
          <w:szCs w:val="22"/>
        </w:rPr>
      </w:pPr>
      <w:r>
        <w:rPr>
          <w:sz w:val="22"/>
          <w:szCs w:val="22"/>
        </w:rPr>
        <w:t>4</w:t>
      </w:r>
      <w:r w:rsidR="003C4B72" w:rsidRPr="003C4B72">
        <w:rPr>
          <w:sz w:val="22"/>
          <w:szCs w:val="22"/>
        </w:rPr>
        <w:t>.</w:t>
      </w:r>
      <w:r w:rsidR="003C4B72" w:rsidRPr="003C4B72">
        <w:rPr>
          <w:sz w:val="22"/>
          <w:szCs w:val="22"/>
        </w:rPr>
        <w:tab/>
        <w:t>Após o apontamento da problemática, e a averiguação dos impactos gerados pelas omissões, iniciou-se as análises individuais em cada um dos serviços.</w:t>
      </w:r>
    </w:p>
    <w:p w14:paraId="5579428C" w14:textId="32E21F19" w:rsidR="003C4B72" w:rsidRDefault="003C4B72" w:rsidP="003C4B72">
      <w:pPr>
        <w:pStyle w:val="Corpodetexto"/>
        <w:spacing w:after="120"/>
        <w:ind w:right="49" w:firstLine="709"/>
        <w:jc w:val="both"/>
        <w:rPr>
          <w:sz w:val="22"/>
          <w:szCs w:val="22"/>
        </w:rPr>
      </w:pPr>
      <w:r w:rsidRPr="003C4B72">
        <w:rPr>
          <w:sz w:val="22"/>
          <w:szCs w:val="22"/>
        </w:rPr>
        <w:t>Após a separação e observação dos métodos iniciais, foram feitas análises e observações com exemplos diferentes para cada um dos serviços escolhidos.</w:t>
      </w:r>
    </w:p>
    <w:p w14:paraId="6D3A0085" w14:textId="77777777" w:rsidR="00760630" w:rsidRPr="005C230C" w:rsidRDefault="00760630" w:rsidP="00760630">
      <w:pPr>
        <w:tabs>
          <w:tab w:val="left" w:pos="0"/>
        </w:tabs>
        <w:autoSpaceDE w:val="0"/>
        <w:autoSpaceDN w:val="0"/>
        <w:adjustRightInd w:val="0"/>
        <w:jc w:val="both"/>
        <w:rPr>
          <w:b/>
          <w:sz w:val="22"/>
          <w:szCs w:val="22"/>
        </w:rPr>
      </w:pPr>
    </w:p>
    <w:p w14:paraId="6D3A0086" w14:textId="77777777" w:rsidR="00760630" w:rsidRPr="005C230C" w:rsidRDefault="00760630" w:rsidP="00760630">
      <w:pPr>
        <w:tabs>
          <w:tab w:val="left" w:pos="0"/>
        </w:tabs>
        <w:autoSpaceDE w:val="0"/>
        <w:autoSpaceDN w:val="0"/>
        <w:adjustRightInd w:val="0"/>
        <w:jc w:val="both"/>
        <w:rPr>
          <w:b/>
          <w:sz w:val="22"/>
          <w:szCs w:val="22"/>
        </w:rPr>
      </w:pPr>
      <w:r w:rsidRPr="005C230C">
        <w:rPr>
          <w:b/>
          <w:sz w:val="22"/>
          <w:szCs w:val="22"/>
        </w:rPr>
        <w:t>RESULTADOS E DISCUSSÃO</w:t>
      </w:r>
    </w:p>
    <w:p w14:paraId="6D3A0087" w14:textId="77777777" w:rsidR="00BB6128" w:rsidRPr="005C230C" w:rsidRDefault="00BB6128" w:rsidP="00507FF2">
      <w:pPr>
        <w:tabs>
          <w:tab w:val="left" w:pos="0"/>
        </w:tabs>
        <w:autoSpaceDE w:val="0"/>
        <w:autoSpaceDN w:val="0"/>
        <w:adjustRightInd w:val="0"/>
        <w:jc w:val="both"/>
        <w:rPr>
          <w:color w:val="000000"/>
          <w:sz w:val="22"/>
          <w:szCs w:val="24"/>
        </w:rPr>
      </w:pPr>
    </w:p>
    <w:p w14:paraId="4CC97771" w14:textId="02342A90" w:rsidR="00EE35D1" w:rsidRDefault="004907C4" w:rsidP="0077313A">
      <w:pPr>
        <w:tabs>
          <w:tab w:val="left" w:pos="0"/>
        </w:tabs>
        <w:autoSpaceDE w:val="0"/>
        <w:autoSpaceDN w:val="0"/>
        <w:adjustRightInd w:val="0"/>
        <w:jc w:val="both"/>
        <w:rPr>
          <w:color w:val="000000"/>
          <w:sz w:val="22"/>
          <w:szCs w:val="24"/>
        </w:rPr>
      </w:pPr>
      <w:r>
        <w:rPr>
          <w:color w:val="000000"/>
          <w:sz w:val="22"/>
          <w:szCs w:val="24"/>
        </w:rPr>
        <w:tab/>
      </w:r>
      <w:r w:rsidR="0077313A" w:rsidRPr="0077313A">
        <w:rPr>
          <w:color w:val="000000"/>
          <w:sz w:val="22"/>
          <w:szCs w:val="24"/>
        </w:rPr>
        <w:t xml:space="preserve">Para o “Serviço análise da </w:t>
      </w:r>
      <w:r w:rsidR="0077313A" w:rsidRPr="002553CD">
        <w:rPr>
          <w:b/>
          <w:bCs/>
          <w:color w:val="000000"/>
          <w:sz w:val="22"/>
          <w:szCs w:val="24"/>
        </w:rPr>
        <w:t>composição de execução de pavimento em paralelepípedos</w:t>
      </w:r>
      <w:r w:rsidR="0077313A" w:rsidRPr="0077313A">
        <w:rPr>
          <w:color w:val="000000"/>
          <w:sz w:val="22"/>
          <w:szCs w:val="24"/>
        </w:rPr>
        <w:t xml:space="preserve">, rejuntamento com argamassa traço 1:3 de código 101169, </w:t>
      </w:r>
      <w:r w:rsidR="00565DA2">
        <w:rPr>
          <w:color w:val="000000"/>
          <w:sz w:val="22"/>
          <w:szCs w:val="24"/>
        </w:rPr>
        <w:t xml:space="preserve">existe a omissão na planilha sintética </w:t>
      </w:r>
      <w:r w:rsidR="0077313A" w:rsidRPr="0077313A">
        <w:rPr>
          <w:color w:val="000000"/>
          <w:sz w:val="22"/>
          <w:szCs w:val="24"/>
        </w:rPr>
        <w:t xml:space="preserve"> que</w:t>
      </w:r>
      <w:r w:rsidR="00A21C9C">
        <w:rPr>
          <w:color w:val="000000"/>
          <w:sz w:val="22"/>
          <w:szCs w:val="24"/>
        </w:rPr>
        <w:t xml:space="preserve"> não está incluso o </w:t>
      </w:r>
      <w:r w:rsidR="00EE35D1">
        <w:rPr>
          <w:color w:val="000000"/>
          <w:sz w:val="22"/>
          <w:szCs w:val="24"/>
        </w:rPr>
        <w:t>frete/</w:t>
      </w:r>
      <w:r w:rsidR="00A21C9C">
        <w:rPr>
          <w:color w:val="000000"/>
          <w:sz w:val="22"/>
          <w:szCs w:val="24"/>
        </w:rPr>
        <w:t>transporte</w:t>
      </w:r>
      <w:r w:rsidR="00EE35D1">
        <w:rPr>
          <w:color w:val="000000"/>
          <w:sz w:val="22"/>
          <w:szCs w:val="24"/>
        </w:rPr>
        <w:t xml:space="preserve"> da pedra, fato apenas constatado abrindo a composição do item, o que</w:t>
      </w:r>
      <w:r w:rsidR="00B9684F">
        <w:rPr>
          <w:color w:val="000000"/>
          <w:sz w:val="22"/>
          <w:szCs w:val="24"/>
        </w:rPr>
        <w:t xml:space="preserve"> devido ao curto tempo para a elaboração </w:t>
      </w:r>
      <w:r w:rsidR="00E63C13">
        <w:rPr>
          <w:color w:val="000000"/>
          <w:sz w:val="22"/>
          <w:szCs w:val="24"/>
        </w:rPr>
        <w:t xml:space="preserve">dos orçamentos, torna-se </w:t>
      </w:r>
      <w:r w:rsidR="00EE35D1" w:rsidRPr="004907C4">
        <w:rPr>
          <w:color w:val="000000"/>
          <w:sz w:val="22"/>
          <w:szCs w:val="24"/>
        </w:rPr>
        <w:t>inviável para o orçamentista a análise de todos as composições analíticas apresentadas pelo SINAPI, como também dos cadernos técnicos</w:t>
      </w:r>
    </w:p>
    <w:p w14:paraId="31E5060D" w14:textId="77777777" w:rsidR="00EE35D1" w:rsidRDefault="00EE35D1" w:rsidP="0077313A">
      <w:pPr>
        <w:tabs>
          <w:tab w:val="left" w:pos="0"/>
        </w:tabs>
        <w:autoSpaceDE w:val="0"/>
        <w:autoSpaceDN w:val="0"/>
        <w:adjustRightInd w:val="0"/>
        <w:jc w:val="both"/>
        <w:rPr>
          <w:color w:val="000000"/>
          <w:sz w:val="22"/>
          <w:szCs w:val="24"/>
        </w:rPr>
      </w:pPr>
    </w:p>
    <w:p w14:paraId="40160E90" w14:textId="5AEF173C" w:rsidR="0077313A" w:rsidRDefault="002553CD" w:rsidP="00574796">
      <w:pPr>
        <w:tabs>
          <w:tab w:val="left" w:pos="0"/>
        </w:tabs>
        <w:autoSpaceDE w:val="0"/>
        <w:autoSpaceDN w:val="0"/>
        <w:adjustRightInd w:val="0"/>
        <w:jc w:val="both"/>
        <w:rPr>
          <w:color w:val="000000"/>
          <w:sz w:val="22"/>
          <w:szCs w:val="24"/>
        </w:rPr>
      </w:pPr>
      <w:r>
        <w:rPr>
          <w:color w:val="000000"/>
          <w:sz w:val="22"/>
          <w:szCs w:val="24"/>
        </w:rPr>
        <w:tab/>
        <w:t>Na a</w:t>
      </w:r>
      <w:r w:rsidR="0077313A" w:rsidRPr="0077313A">
        <w:rPr>
          <w:color w:val="000000"/>
          <w:sz w:val="22"/>
          <w:szCs w:val="24"/>
        </w:rPr>
        <w:t xml:space="preserve">nálise da </w:t>
      </w:r>
      <w:r w:rsidR="0077313A" w:rsidRPr="002553CD">
        <w:rPr>
          <w:b/>
          <w:bCs/>
          <w:color w:val="000000"/>
          <w:sz w:val="22"/>
          <w:szCs w:val="24"/>
        </w:rPr>
        <w:t>composição alvenaria de vedação de blocos cerâmicos furados na horizontal</w:t>
      </w:r>
      <w:r w:rsidR="0077313A" w:rsidRPr="0077313A">
        <w:rPr>
          <w:color w:val="000000"/>
          <w:sz w:val="22"/>
          <w:szCs w:val="24"/>
        </w:rPr>
        <w:t xml:space="preserve"> de 9x14x19cm (espessura 9cm)” de código 87524</w:t>
      </w:r>
      <w:r w:rsidR="00301660">
        <w:rPr>
          <w:color w:val="000000"/>
          <w:sz w:val="22"/>
          <w:szCs w:val="24"/>
        </w:rPr>
        <w:t xml:space="preserve"> ( Figura 01)</w:t>
      </w:r>
      <w:r w:rsidR="0077313A" w:rsidRPr="0077313A">
        <w:rPr>
          <w:color w:val="000000"/>
          <w:sz w:val="22"/>
          <w:szCs w:val="24"/>
        </w:rPr>
        <w:t>,</w:t>
      </w:r>
      <w:r w:rsidR="00574796">
        <w:rPr>
          <w:color w:val="000000"/>
          <w:sz w:val="22"/>
          <w:szCs w:val="24"/>
        </w:rPr>
        <w:t xml:space="preserve"> existe a omissão do tipo da aplicação se é com bisnaga ou colher de pedreiro</w:t>
      </w:r>
      <w:r w:rsidR="00C5750D">
        <w:rPr>
          <w:color w:val="000000"/>
          <w:sz w:val="22"/>
          <w:szCs w:val="24"/>
        </w:rPr>
        <w:t>, situação que apenas n</w:t>
      </w:r>
      <w:r w:rsidR="00574796" w:rsidRPr="00574796">
        <w:rPr>
          <w:color w:val="000000"/>
          <w:sz w:val="22"/>
          <w:szCs w:val="24"/>
        </w:rPr>
        <w:t xml:space="preserve">o caderno técnico </w:t>
      </w:r>
      <w:r w:rsidR="00C07D37" w:rsidRPr="00574796">
        <w:rPr>
          <w:color w:val="000000"/>
          <w:sz w:val="22"/>
          <w:szCs w:val="24"/>
        </w:rPr>
        <w:t>versão 08, página 245</w:t>
      </w:r>
      <w:r w:rsidR="00C07D37">
        <w:rPr>
          <w:color w:val="000000"/>
          <w:sz w:val="22"/>
          <w:szCs w:val="24"/>
        </w:rPr>
        <w:t xml:space="preserve"> </w:t>
      </w:r>
      <w:r w:rsidR="00574796" w:rsidRPr="00574796">
        <w:rPr>
          <w:color w:val="000000"/>
          <w:sz w:val="22"/>
          <w:szCs w:val="24"/>
        </w:rPr>
        <w:t>para alvenaria de vedação</w:t>
      </w:r>
      <w:r w:rsidR="00995EA4">
        <w:rPr>
          <w:color w:val="000000"/>
          <w:sz w:val="22"/>
          <w:szCs w:val="24"/>
        </w:rPr>
        <w:t xml:space="preserve">, caso a aplicação seja com colher </w:t>
      </w:r>
      <w:r w:rsidR="000372CA">
        <w:rPr>
          <w:color w:val="000000"/>
          <w:sz w:val="22"/>
          <w:szCs w:val="24"/>
        </w:rPr>
        <w:t>“</w:t>
      </w:r>
      <w:r w:rsidR="00995EA4">
        <w:rPr>
          <w:color w:val="000000"/>
          <w:sz w:val="22"/>
          <w:szCs w:val="24"/>
        </w:rPr>
        <w:t xml:space="preserve">metodologia usado </w:t>
      </w:r>
      <w:r w:rsidR="000372CA">
        <w:rPr>
          <w:color w:val="000000"/>
          <w:sz w:val="22"/>
          <w:szCs w:val="24"/>
        </w:rPr>
        <w:t>largamente em obras civis”</w:t>
      </w:r>
      <w:r w:rsidR="00394201">
        <w:rPr>
          <w:color w:val="000000"/>
          <w:sz w:val="22"/>
          <w:szCs w:val="24"/>
        </w:rPr>
        <w:t xml:space="preserve">, </w:t>
      </w:r>
      <w:r w:rsidR="001C217F">
        <w:rPr>
          <w:color w:val="000000"/>
          <w:sz w:val="22"/>
          <w:szCs w:val="24"/>
        </w:rPr>
        <w:t>o consumo de argamassa deve</w:t>
      </w:r>
      <w:r w:rsidR="00574796" w:rsidRPr="00574796">
        <w:rPr>
          <w:color w:val="000000"/>
          <w:sz w:val="22"/>
          <w:szCs w:val="24"/>
        </w:rPr>
        <w:t xml:space="preserve"> ser </w:t>
      </w:r>
      <w:r w:rsidR="001C217F">
        <w:rPr>
          <w:color w:val="000000"/>
          <w:sz w:val="22"/>
          <w:szCs w:val="24"/>
        </w:rPr>
        <w:t>m</w:t>
      </w:r>
      <w:r w:rsidR="00574796" w:rsidRPr="00574796">
        <w:rPr>
          <w:color w:val="000000"/>
          <w:sz w:val="22"/>
          <w:szCs w:val="24"/>
        </w:rPr>
        <w:t>ultiplica</w:t>
      </w:r>
      <w:r w:rsidR="001C217F">
        <w:rPr>
          <w:color w:val="000000"/>
          <w:sz w:val="22"/>
          <w:szCs w:val="24"/>
        </w:rPr>
        <w:t>do</w:t>
      </w:r>
      <w:r w:rsidR="00574796" w:rsidRPr="00574796">
        <w:rPr>
          <w:color w:val="000000"/>
          <w:sz w:val="22"/>
          <w:szCs w:val="24"/>
        </w:rPr>
        <w:t xml:space="preserve"> por 1,76.</w:t>
      </w:r>
      <w:r w:rsidR="00574796" w:rsidRPr="00574796">
        <w:rPr>
          <w:color w:val="000000"/>
          <w:sz w:val="22"/>
          <w:szCs w:val="24"/>
        </w:rPr>
        <w:cr/>
      </w:r>
    </w:p>
    <w:p w14:paraId="11E6C035" w14:textId="620F3B3A" w:rsidR="002902BB" w:rsidRPr="002214B6" w:rsidRDefault="00A10AF7" w:rsidP="0077313A">
      <w:pPr>
        <w:tabs>
          <w:tab w:val="left" w:pos="0"/>
        </w:tabs>
        <w:autoSpaceDE w:val="0"/>
        <w:autoSpaceDN w:val="0"/>
        <w:adjustRightInd w:val="0"/>
        <w:jc w:val="both"/>
        <w:rPr>
          <w:color w:val="000000"/>
        </w:rPr>
      </w:pPr>
      <w:r w:rsidRPr="002214B6">
        <w:rPr>
          <w:color w:val="000000"/>
        </w:rPr>
        <w:t>Figura 01:</w:t>
      </w:r>
      <w:r w:rsidR="00EA2C85" w:rsidRPr="002214B6">
        <w:rPr>
          <w:color w:val="000000"/>
        </w:rPr>
        <w:t xml:space="preserve"> </w:t>
      </w:r>
      <w:r w:rsidR="00E44749" w:rsidRPr="002214B6">
        <w:rPr>
          <w:color w:val="000000"/>
        </w:rPr>
        <w:t>Recorte da planilha SINAPI sintét</w:t>
      </w:r>
      <w:r w:rsidR="00EA2C85" w:rsidRPr="002214B6">
        <w:rPr>
          <w:color w:val="000000"/>
        </w:rPr>
        <w:t>i</w:t>
      </w:r>
      <w:r w:rsidR="00E44749" w:rsidRPr="002214B6">
        <w:rPr>
          <w:color w:val="000000"/>
        </w:rPr>
        <w:t>co</w:t>
      </w:r>
    </w:p>
    <w:p w14:paraId="2C23C926" w14:textId="733DC024" w:rsidR="002902BB" w:rsidRDefault="002902BB" w:rsidP="0077313A">
      <w:pPr>
        <w:tabs>
          <w:tab w:val="left" w:pos="0"/>
        </w:tabs>
        <w:autoSpaceDE w:val="0"/>
        <w:autoSpaceDN w:val="0"/>
        <w:adjustRightInd w:val="0"/>
        <w:jc w:val="both"/>
        <w:rPr>
          <w:color w:val="000000"/>
          <w:sz w:val="22"/>
          <w:szCs w:val="24"/>
        </w:rPr>
      </w:pPr>
      <w:r>
        <w:rPr>
          <w:noProof/>
        </w:rPr>
        <w:lastRenderedPageBreak/>
        <w:drawing>
          <wp:inline distT="0" distB="0" distL="0" distR="0" wp14:anchorId="2301231C" wp14:editId="42AF706B">
            <wp:extent cx="5760085" cy="971550"/>
            <wp:effectExtent l="0" t="0" r="0" b="0"/>
            <wp:docPr id="628636011" name="Imagem 1"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636011" name="Imagem 1" descr="Texto&#10;&#10;Descrição gerada automaticamente com confiança média"/>
                    <pic:cNvPicPr/>
                  </pic:nvPicPr>
                  <pic:blipFill>
                    <a:blip r:embed="rId9"/>
                    <a:stretch>
                      <a:fillRect/>
                    </a:stretch>
                  </pic:blipFill>
                  <pic:spPr>
                    <a:xfrm>
                      <a:off x="0" y="0"/>
                      <a:ext cx="5772126" cy="973581"/>
                    </a:xfrm>
                    <a:prstGeom prst="rect">
                      <a:avLst/>
                    </a:prstGeom>
                  </pic:spPr>
                </pic:pic>
              </a:graphicData>
            </a:graphic>
          </wp:inline>
        </w:drawing>
      </w:r>
    </w:p>
    <w:p w14:paraId="65AE6138" w14:textId="083E88B5" w:rsidR="002902BB" w:rsidRPr="00E2786C" w:rsidRDefault="00E44749" w:rsidP="0077313A">
      <w:pPr>
        <w:tabs>
          <w:tab w:val="left" w:pos="0"/>
        </w:tabs>
        <w:autoSpaceDE w:val="0"/>
        <w:autoSpaceDN w:val="0"/>
        <w:adjustRightInd w:val="0"/>
        <w:jc w:val="both"/>
        <w:rPr>
          <w:color w:val="000000"/>
        </w:rPr>
      </w:pPr>
      <w:r w:rsidRPr="00E2786C">
        <w:rPr>
          <w:color w:val="000000"/>
        </w:rPr>
        <w:t xml:space="preserve">Fonte: </w:t>
      </w:r>
      <w:r w:rsidR="00EA2C85" w:rsidRPr="00E2786C">
        <w:rPr>
          <w:color w:val="000000"/>
        </w:rPr>
        <w:t>SINAPI</w:t>
      </w:r>
    </w:p>
    <w:p w14:paraId="1A80BB70" w14:textId="77777777" w:rsidR="00E44749" w:rsidRDefault="00E44749" w:rsidP="0077313A">
      <w:pPr>
        <w:tabs>
          <w:tab w:val="left" w:pos="0"/>
        </w:tabs>
        <w:autoSpaceDE w:val="0"/>
        <w:autoSpaceDN w:val="0"/>
        <w:adjustRightInd w:val="0"/>
        <w:jc w:val="both"/>
        <w:rPr>
          <w:color w:val="000000"/>
          <w:sz w:val="22"/>
          <w:szCs w:val="24"/>
        </w:rPr>
      </w:pPr>
    </w:p>
    <w:p w14:paraId="29397DDC" w14:textId="53446E30" w:rsidR="0077313A" w:rsidRDefault="0084018C" w:rsidP="0077313A">
      <w:pPr>
        <w:tabs>
          <w:tab w:val="left" w:pos="0"/>
        </w:tabs>
        <w:autoSpaceDE w:val="0"/>
        <w:autoSpaceDN w:val="0"/>
        <w:adjustRightInd w:val="0"/>
        <w:jc w:val="both"/>
        <w:rPr>
          <w:color w:val="000000"/>
          <w:sz w:val="22"/>
          <w:szCs w:val="24"/>
        </w:rPr>
      </w:pPr>
      <w:r>
        <w:rPr>
          <w:color w:val="000000"/>
          <w:sz w:val="22"/>
          <w:szCs w:val="24"/>
        </w:rPr>
        <w:tab/>
      </w:r>
      <w:r w:rsidR="00275D61">
        <w:rPr>
          <w:color w:val="000000"/>
          <w:sz w:val="22"/>
          <w:szCs w:val="24"/>
        </w:rPr>
        <w:t>Na</w:t>
      </w:r>
      <w:r w:rsidR="0077313A" w:rsidRPr="0077313A">
        <w:rPr>
          <w:color w:val="000000"/>
          <w:sz w:val="22"/>
          <w:szCs w:val="24"/>
        </w:rPr>
        <w:t xml:space="preserve"> </w:t>
      </w:r>
      <w:r w:rsidR="0077313A" w:rsidRPr="00D4626F">
        <w:rPr>
          <w:b/>
          <w:bCs/>
          <w:color w:val="000000"/>
          <w:sz w:val="22"/>
          <w:szCs w:val="24"/>
        </w:rPr>
        <w:t xml:space="preserve">composição de </w:t>
      </w:r>
      <w:proofErr w:type="spellStart"/>
      <w:r w:rsidR="0077313A" w:rsidRPr="00D4626F">
        <w:rPr>
          <w:b/>
          <w:bCs/>
          <w:color w:val="000000"/>
          <w:sz w:val="22"/>
          <w:szCs w:val="24"/>
        </w:rPr>
        <w:t>telhamento</w:t>
      </w:r>
      <w:proofErr w:type="spellEnd"/>
      <w:r w:rsidR="0077313A" w:rsidRPr="00D4626F">
        <w:rPr>
          <w:b/>
          <w:bCs/>
          <w:color w:val="000000"/>
          <w:sz w:val="22"/>
          <w:szCs w:val="24"/>
        </w:rPr>
        <w:t xml:space="preserve"> com telha cerâmica capa-canal, tipo colonial, com até 2 águas</w:t>
      </w:r>
      <w:r w:rsidR="0077313A" w:rsidRPr="0077313A">
        <w:rPr>
          <w:color w:val="000000"/>
          <w:sz w:val="22"/>
          <w:szCs w:val="24"/>
        </w:rPr>
        <w:t>, incluso transporte vertical” de código 94201</w:t>
      </w:r>
      <w:r w:rsidR="008C2D07">
        <w:rPr>
          <w:color w:val="000000"/>
          <w:sz w:val="22"/>
          <w:szCs w:val="24"/>
        </w:rPr>
        <w:t xml:space="preserve"> ( Figura 02)</w:t>
      </w:r>
      <w:r w:rsidR="0077313A" w:rsidRPr="0077313A">
        <w:rPr>
          <w:color w:val="000000"/>
          <w:sz w:val="22"/>
          <w:szCs w:val="24"/>
        </w:rPr>
        <w:t xml:space="preserve">, </w:t>
      </w:r>
      <w:r w:rsidR="00275D61">
        <w:rPr>
          <w:color w:val="000000"/>
          <w:sz w:val="22"/>
          <w:szCs w:val="24"/>
        </w:rPr>
        <w:t>existe a omissão da inclinação, p</w:t>
      </w:r>
      <w:r w:rsidR="00233471">
        <w:rPr>
          <w:color w:val="000000"/>
          <w:sz w:val="22"/>
          <w:szCs w:val="24"/>
        </w:rPr>
        <w:t>oi</w:t>
      </w:r>
      <w:r w:rsidR="00275D61">
        <w:rPr>
          <w:color w:val="000000"/>
          <w:sz w:val="22"/>
          <w:szCs w:val="24"/>
        </w:rPr>
        <w:t xml:space="preserve">s </w:t>
      </w:r>
      <w:r w:rsidR="00233471">
        <w:rPr>
          <w:color w:val="000000"/>
          <w:sz w:val="22"/>
          <w:szCs w:val="24"/>
        </w:rPr>
        <w:t xml:space="preserve">para calcular por área de projeção </w:t>
      </w:r>
      <w:r w:rsidR="005F0CC4">
        <w:rPr>
          <w:color w:val="000000"/>
          <w:sz w:val="22"/>
          <w:szCs w:val="24"/>
        </w:rPr>
        <w:t xml:space="preserve">deve ter inclinação máxima de </w:t>
      </w:r>
      <w:r w:rsidR="006637E0">
        <w:rPr>
          <w:color w:val="000000"/>
          <w:sz w:val="22"/>
          <w:szCs w:val="24"/>
        </w:rPr>
        <w:t>3</w:t>
      </w:r>
      <w:r w:rsidR="005F0CC4">
        <w:rPr>
          <w:color w:val="000000"/>
          <w:sz w:val="22"/>
          <w:szCs w:val="24"/>
        </w:rPr>
        <w:t>0%</w:t>
      </w:r>
      <w:r w:rsidR="007B5C8C">
        <w:rPr>
          <w:color w:val="000000"/>
          <w:sz w:val="22"/>
          <w:szCs w:val="24"/>
        </w:rPr>
        <w:t xml:space="preserve"> segundo o caderno técnico</w:t>
      </w:r>
      <w:r w:rsidR="0077313A" w:rsidRPr="0077313A">
        <w:rPr>
          <w:color w:val="000000"/>
          <w:sz w:val="22"/>
          <w:szCs w:val="24"/>
        </w:rPr>
        <w:t>.</w:t>
      </w:r>
      <w:r w:rsidR="007A6371">
        <w:rPr>
          <w:color w:val="000000"/>
          <w:sz w:val="22"/>
          <w:szCs w:val="24"/>
        </w:rPr>
        <w:t xml:space="preserve"> </w:t>
      </w:r>
    </w:p>
    <w:p w14:paraId="033FFC74" w14:textId="77777777" w:rsidR="007A6371" w:rsidRDefault="007A6371" w:rsidP="0077313A">
      <w:pPr>
        <w:tabs>
          <w:tab w:val="left" w:pos="0"/>
        </w:tabs>
        <w:autoSpaceDE w:val="0"/>
        <w:autoSpaceDN w:val="0"/>
        <w:adjustRightInd w:val="0"/>
        <w:jc w:val="both"/>
        <w:rPr>
          <w:color w:val="000000"/>
          <w:sz w:val="22"/>
          <w:szCs w:val="24"/>
        </w:rPr>
      </w:pPr>
    </w:p>
    <w:p w14:paraId="5125850A" w14:textId="415F5DD3" w:rsidR="008C2D07" w:rsidRPr="002214B6" w:rsidRDefault="008C2D07" w:rsidP="008C2D07">
      <w:pPr>
        <w:tabs>
          <w:tab w:val="left" w:pos="0"/>
        </w:tabs>
        <w:autoSpaceDE w:val="0"/>
        <w:autoSpaceDN w:val="0"/>
        <w:adjustRightInd w:val="0"/>
        <w:jc w:val="both"/>
        <w:rPr>
          <w:color w:val="000000"/>
        </w:rPr>
      </w:pPr>
      <w:r>
        <w:rPr>
          <w:color w:val="000000"/>
          <w:sz w:val="22"/>
          <w:szCs w:val="24"/>
        </w:rPr>
        <w:t xml:space="preserve">  </w:t>
      </w:r>
      <w:r w:rsidRPr="002214B6">
        <w:rPr>
          <w:color w:val="000000"/>
        </w:rPr>
        <w:t>Figur</w:t>
      </w:r>
      <w:r w:rsidR="002214B6" w:rsidRPr="002214B6">
        <w:rPr>
          <w:color w:val="000000"/>
        </w:rPr>
        <w:t>a</w:t>
      </w:r>
      <w:r w:rsidRPr="002214B6">
        <w:rPr>
          <w:color w:val="000000"/>
        </w:rPr>
        <w:t xml:space="preserve"> 02: </w:t>
      </w:r>
      <w:bookmarkStart w:id="2" w:name="_Hlk139005584"/>
      <w:r w:rsidRPr="002214B6">
        <w:rPr>
          <w:color w:val="000000"/>
        </w:rPr>
        <w:t>Recorte da planilha SINAPI sintético</w:t>
      </w:r>
      <w:bookmarkEnd w:id="2"/>
    </w:p>
    <w:p w14:paraId="3770DEFE" w14:textId="43C7A2A2" w:rsidR="007A6371" w:rsidRDefault="007A6371" w:rsidP="0077313A">
      <w:pPr>
        <w:tabs>
          <w:tab w:val="left" w:pos="0"/>
        </w:tabs>
        <w:autoSpaceDE w:val="0"/>
        <w:autoSpaceDN w:val="0"/>
        <w:adjustRightInd w:val="0"/>
        <w:jc w:val="both"/>
        <w:rPr>
          <w:color w:val="000000"/>
          <w:sz w:val="22"/>
          <w:szCs w:val="24"/>
        </w:rPr>
      </w:pPr>
      <w:r>
        <w:rPr>
          <w:noProof/>
        </w:rPr>
        <w:drawing>
          <wp:inline distT="0" distB="0" distL="0" distR="0" wp14:anchorId="5CB6F25F" wp14:editId="759F8DC6">
            <wp:extent cx="5760085" cy="1152525"/>
            <wp:effectExtent l="0" t="0" r="0" b="9525"/>
            <wp:docPr id="1783890527" name="Imagem 1" descr="Uma imagem contendo Calend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890527" name="Imagem 1" descr="Uma imagem contendo Calendário&#10;&#10;Descrição gerada automaticamente"/>
                    <pic:cNvPicPr/>
                  </pic:nvPicPr>
                  <pic:blipFill>
                    <a:blip r:embed="rId10"/>
                    <a:stretch>
                      <a:fillRect/>
                    </a:stretch>
                  </pic:blipFill>
                  <pic:spPr>
                    <a:xfrm>
                      <a:off x="0" y="0"/>
                      <a:ext cx="5772590" cy="1155027"/>
                    </a:xfrm>
                    <a:prstGeom prst="rect">
                      <a:avLst/>
                    </a:prstGeom>
                  </pic:spPr>
                </pic:pic>
              </a:graphicData>
            </a:graphic>
          </wp:inline>
        </w:drawing>
      </w:r>
    </w:p>
    <w:p w14:paraId="4EE8839D" w14:textId="44E99A81" w:rsidR="00E74E4F" w:rsidRPr="00E144D5" w:rsidRDefault="00E144D5" w:rsidP="0077313A">
      <w:pPr>
        <w:tabs>
          <w:tab w:val="left" w:pos="0"/>
        </w:tabs>
        <w:autoSpaceDE w:val="0"/>
        <w:autoSpaceDN w:val="0"/>
        <w:adjustRightInd w:val="0"/>
        <w:jc w:val="both"/>
        <w:rPr>
          <w:color w:val="000000"/>
        </w:rPr>
      </w:pPr>
      <w:r>
        <w:rPr>
          <w:color w:val="000000"/>
        </w:rPr>
        <w:t xml:space="preserve">  </w:t>
      </w:r>
      <w:r w:rsidRPr="00E144D5">
        <w:rPr>
          <w:color w:val="000000"/>
        </w:rPr>
        <w:t>Fonte: SINAPI</w:t>
      </w:r>
    </w:p>
    <w:p w14:paraId="3622129C" w14:textId="77777777" w:rsidR="00E74E4F" w:rsidRDefault="00E74E4F" w:rsidP="0077313A">
      <w:pPr>
        <w:tabs>
          <w:tab w:val="left" w:pos="0"/>
        </w:tabs>
        <w:autoSpaceDE w:val="0"/>
        <w:autoSpaceDN w:val="0"/>
        <w:adjustRightInd w:val="0"/>
        <w:jc w:val="both"/>
        <w:rPr>
          <w:color w:val="000000"/>
          <w:sz w:val="22"/>
          <w:szCs w:val="24"/>
        </w:rPr>
      </w:pPr>
    </w:p>
    <w:p w14:paraId="7FCD45FC" w14:textId="06E61FBE" w:rsidR="0077313A" w:rsidRDefault="0077313A" w:rsidP="004907C4">
      <w:pPr>
        <w:tabs>
          <w:tab w:val="left" w:pos="0"/>
        </w:tabs>
        <w:autoSpaceDE w:val="0"/>
        <w:autoSpaceDN w:val="0"/>
        <w:adjustRightInd w:val="0"/>
        <w:jc w:val="both"/>
        <w:rPr>
          <w:color w:val="000000"/>
          <w:sz w:val="22"/>
          <w:szCs w:val="24"/>
        </w:rPr>
      </w:pPr>
      <w:r w:rsidRPr="0077313A">
        <w:rPr>
          <w:color w:val="000000"/>
          <w:sz w:val="22"/>
          <w:szCs w:val="24"/>
        </w:rPr>
        <w:tab/>
        <w:t xml:space="preserve">Para o serviço “ </w:t>
      </w:r>
      <w:r w:rsidRPr="008A5249">
        <w:rPr>
          <w:b/>
          <w:bCs/>
          <w:color w:val="000000"/>
          <w:sz w:val="22"/>
          <w:szCs w:val="24"/>
        </w:rPr>
        <w:t>composição de revestimento cerâmico para piso com placas tipo porcelanato de dimensões 45x45 cm</w:t>
      </w:r>
      <w:r w:rsidRPr="0077313A">
        <w:rPr>
          <w:color w:val="000000"/>
          <w:sz w:val="22"/>
          <w:szCs w:val="24"/>
        </w:rPr>
        <w:t>” de código 87258</w:t>
      </w:r>
      <w:r w:rsidR="007E1E3D">
        <w:rPr>
          <w:color w:val="000000"/>
          <w:sz w:val="22"/>
          <w:szCs w:val="24"/>
        </w:rPr>
        <w:t xml:space="preserve"> ( Figura 03)</w:t>
      </w:r>
      <w:r w:rsidRPr="0077313A">
        <w:rPr>
          <w:color w:val="000000"/>
          <w:sz w:val="22"/>
          <w:szCs w:val="24"/>
        </w:rPr>
        <w:t xml:space="preserve">, </w:t>
      </w:r>
      <w:r w:rsidR="001D42B8" w:rsidRPr="001D42B8">
        <w:rPr>
          <w:color w:val="000000"/>
          <w:sz w:val="22"/>
          <w:szCs w:val="24"/>
        </w:rPr>
        <w:t xml:space="preserve">observa-se uma omissão </w:t>
      </w:r>
      <w:r w:rsidR="00EF61DB">
        <w:rPr>
          <w:color w:val="000000"/>
          <w:sz w:val="22"/>
          <w:szCs w:val="24"/>
        </w:rPr>
        <w:t xml:space="preserve">de informação </w:t>
      </w:r>
      <w:r w:rsidR="001D42B8" w:rsidRPr="001D42B8">
        <w:rPr>
          <w:color w:val="000000"/>
          <w:sz w:val="22"/>
          <w:szCs w:val="24"/>
        </w:rPr>
        <w:t xml:space="preserve">na </w:t>
      </w:r>
      <w:r w:rsidR="00363E60">
        <w:rPr>
          <w:color w:val="000000"/>
          <w:sz w:val="22"/>
          <w:szCs w:val="24"/>
        </w:rPr>
        <w:t xml:space="preserve">planilha </w:t>
      </w:r>
      <w:r w:rsidR="00EF61DB">
        <w:rPr>
          <w:color w:val="000000"/>
          <w:sz w:val="22"/>
          <w:szCs w:val="24"/>
        </w:rPr>
        <w:t xml:space="preserve">sintética que é </w:t>
      </w:r>
      <w:r w:rsidR="00221EFF">
        <w:rPr>
          <w:color w:val="000000"/>
          <w:sz w:val="22"/>
          <w:szCs w:val="24"/>
        </w:rPr>
        <w:t xml:space="preserve">a </w:t>
      </w:r>
      <w:r w:rsidR="00EF61DB">
        <w:rPr>
          <w:color w:val="000000"/>
          <w:sz w:val="22"/>
          <w:szCs w:val="24"/>
        </w:rPr>
        <w:t>exclus</w:t>
      </w:r>
      <w:r w:rsidR="00221EFF">
        <w:rPr>
          <w:color w:val="000000"/>
          <w:sz w:val="22"/>
          <w:szCs w:val="24"/>
        </w:rPr>
        <w:t>ão dos</w:t>
      </w:r>
      <w:r w:rsidR="00EF61DB">
        <w:rPr>
          <w:color w:val="000000"/>
          <w:sz w:val="22"/>
          <w:szCs w:val="24"/>
        </w:rPr>
        <w:t xml:space="preserve"> </w:t>
      </w:r>
      <w:r w:rsidR="001D42B8" w:rsidRPr="001D42B8">
        <w:rPr>
          <w:color w:val="000000"/>
          <w:sz w:val="22"/>
          <w:szCs w:val="24"/>
        </w:rPr>
        <w:t>espaçadores</w:t>
      </w:r>
      <w:r w:rsidR="000678C6">
        <w:rPr>
          <w:color w:val="000000"/>
          <w:sz w:val="22"/>
          <w:szCs w:val="24"/>
        </w:rPr>
        <w:t xml:space="preserve"> plástico</w:t>
      </w:r>
      <w:r w:rsidR="00710869">
        <w:rPr>
          <w:color w:val="000000"/>
          <w:sz w:val="22"/>
          <w:szCs w:val="24"/>
        </w:rPr>
        <w:t>s</w:t>
      </w:r>
      <w:r w:rsidR="00E304E8">
        <w:rPr>
          <w:color w:val="000000"/>
          <w:sz w:val="22"/>
          <w:szCs w:val="24"/>
        </w:rPr>
        <w:t xml:space="preserve"> ausentes na composição analítica</w:t>
      </w:r>
      <w:r w:rsidR="001D42B8" w:rsidRPr="001D42B8">
        <w:rPr>
          <w:color w:val="000000"/>
          <w:sz w:val="22"/>
          <w:szCs w:val="24"/>
        </w:rPr>
        <w:t xml:space="preserve">. </w:t>
      </w:r>
      <w:r w:rsidR="009B6C45">
        <w:rPr>
          <w:color w:val="000000"/>
          <w:sz w:val="22"/>
          <w:szCs w:val="24"/>
        </w:rPr>
        <w:t>Item característico para a execução do serviço.</w:t>
      </w:r>
    </w:p>
    <w:p w14:paraId="0D479A65" w14:textId="77777777" w:rsidR="00455DE4" w:rsidRDefault="00455DE4" w:rsidP="004907C4">
      <w:pPr>
        <w:tabs>
          <w:tab w:val="left" w:pos="0"/>
        </w:tabs>
        <w:autoSpaceDE w:val="0"/>
        <w:autoSpaceDN w:val="0"/>
        <w:adjustRightInd w:val="0"/>
        <w:jc w:val="both"/>
        <w:rPr>
          <w:color w:val="000000"/>
          <w:sz w:val="22"/>
          <w:szCs w:val="24"/>
        </w:rPr>
      </w:pPr>
    </w:p>
    <w:p w14:paraId="5EA4F4D8" w14:textId="54484BB5" w:rsidR="007E1E3D" w:rsidRPr="002214B6" w:rsidRDefault="007E1E3D" w:rsidP="004907C4">
      <w:pPr>
        <w:tabs>
          <w:tab w:val="left" w:pos="0"/>
        </w:tabs>
        <w:autoSpaceDE w:val="0"/>
        <w:autoSpaceDN w:val="0"/>
        <w:adjustRightInd w:val="0"/>
        <w:jc w:val="both"/>
        <w:rPr>
          <w:color w:val="000000"/>
        </w:rPr>
      </w:pPr>
      <w:r w:rsidRPr="002214B6">
        <w:rPr>
          <w:color w:val="000000"/>
        </w:rPr>
        <w:t xml:space="preserve">Figura 03: </w:t>
      </w:r>
      <w:r w:rsidR="002214B6" w:rsidRPr="002214B6">
        <w:rPr>
          <w:color w:val="000000"/>
        </w:rPr>
        <w:t>Recorte da planilha SINAPI sintético</w:t>
      </w:r>
    </w:p>
    <w:p w14:paraId="2989D21F" w14:textId="4BE3ACF4" w:rsidR="007E1E3D" w:rsidRDefault="007E1E3D" w:rsidP="004907C4">
      <w:pPr>
        <w:tabs>
          <w:tab w:val="left" w:pos="0"/>
        </w:tabs>
        <w:autoSpaceDE w:val="0"/>
        <w:autoSpaceDN w:val="0"/>
        <w:adjustRightInd w:val="0"/>
        <w:jc w:val="both"/>
        <w:rPr>
          <w:color w:val="000000"/>
          <w:sz w:val="22"/>
          <w:szCs w:val="24"/>
        </w:rPr>
      </w:pPr>
      <w:r>
        <w:rPr>
          <w:noProof/>
        </w:rPr>
        <w:drawing>
          <wp:inline distT="0" distB="0" distL="0" distR="0" wp14:anchorId="786EEE32" wp14:editId="152E3572">
            <wp:extent cx="5760085" cy="747713"/>
            <wp:effectExtent l="0" t="0" r="0" b="0"/>
            <wp:docPr id="846354477" name="Imagem 1" descr="Uma imagem contend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354477" name="Imagem 1" descr="Uma imagem contendo Aplicativo&#10;&#10;Descrição gerada automaticamente"/>
                    <pic:cNvPicPr/>
                  </pic:nvPicPr>
                  <pic:blipFill>
                    <a:blip r:embed="rId11"/>
                    <a:stretch>
                      <a:fillRect/>
                    </a:stretch>
                  </pic:blipFill>
                  <pic:spPr>
                    <a:xfrm>
                      <a:off x="0" y="0"/>
                      <a:ext cx="5766782" cy="748582"/>
                    </a:xfrm>
                    <a:prstGeom prst="rect">
                      <a:avLst/>
                    </a:prstGeom>
                  </pic:spPr>
                </pic:pic>
              </a:graphicData>
            </a:graphic>
          </wp:inline>
        </w:drawing>
      </w:r>
    </w:p>
    <w:p w14:paraId="12E4EEDF" w14:textId="2A59B182" w:rsidR="007E1E3D" w:rsidRPr="002214B6" w:rsidRDefault="002214B6" w:rsidP="004907C4">
      <w:pPr>
        <w:tabs>
          <w:tab w:val="left" w:pos="0"/>
        </w:tabs>
        <w:autoSpaceDE w:val="0"/>
        <w:autoSpaceDN w:val="0"/>
        <w:adjustRightInd w:val="0"/>
        <w:jc w:val="both"/>
        <w:rPr>
          <w:color w:val="000000"/>
        </w:rPr>
      </w:pPr>
      <w:r w:rsidRPr="002214B6">
        <w:rPr>
          <w:color w:val="000000"/>
        </w:rPr>
        <w:t>Fonte: SINAPI</w:t>
      </w:r>
    </w:p>
    <w:p w14:paraId="42080BB5" w14:textId="77777777" w:rsidR="007E1E3D" w:rsidRDefault="007E1E3D" w:rsidP="004907C4">
      <w:pPr>
        <w:tabs>
          <w:tab w:val="left" w:pos="0"/>
        </w:tabs>
        <w:autoSpaceDE w:val="0"/>
        <w:autoSpaceDN w:val="0"/>
        <w:adjustRightInd w:val="0"/>
        <w:jc w:val="both"/>
        <w:rPr>
          <w:color w:val="000000"/>
          <w:sz w:val="22"/>
          <w:szCs w:val="24"/>
        </w:rPr>
      </w:pPr>
    </w:p>
    <w:p w14:paraId="295B7F5B" w14:textId="3FD8AFB8" w:rsidR="00D77ABE" w:rsidRPr="00D77ABE" w:rsidRDefault="004658E3" w:rsidP="00F24671">
      <w:pPr>
        <w:tabs>
          <w:tab w:val="left" w:pos="0"/>
        </w:tabs>
        <w:autoSpaceDE w:val="0"/>
        <w:autoSpaceDN w:val="0"/>
        <w:adjustRightInd w:val="0"/>
        <w:jc w:val="both"/>
        <w:rPr>
          <w:color w:val="000000"/>
          <w:sz w:val="22"/>
          <w:szCs w:val="24"/>
        </w:rPr>
      </w:pPr>
      <w:r>
        <w:rPr>
          <w:color w:val="000000"/>
          <w:sz w:val="22"/>
          <w:szCs w:val="24"/>
        </w:rPr>
        <w:tab/>
        <w:t xml:space="preserve">Todos as composições analisadas, </w:t>
      </w:r>
      <w:r w:rsidR="009C3FB3">
        <w:rPr>
          <w:color w:val="000000"/>
          <w:sz w:val="22"/>
          <w:szCs w:val="24"/>
        </w:rPr>
        <w:t xml:space="preserve">demonstram </w:t>
      </w:r>
      <w:r w:rsidR="004907C4" w:rsidRPr="004907C4">
        <w:rPr>
          <w:color w:val="000000"/>
          <w:sz w:val="22"/>
          <w:szCs w:val="24"/>
        </w:rPr>
        <w:t xml:space="preserve">omissões </w:t>
      </w:r>
      <w:r w:rsidR="009C3FB3">
        <w:rPr>
          <w:color w:val="000000"/>
          <w:sz w:val="22"/>
          <w:szCs w:val="24"/>
        </w:rPr>
        <w:t>que, levam a prejuízos financeiros as obras</w:t>
      </w:r>
      <w:r w:rsidR="006E438D">
        <w:rPr>
          <w:color w:val="000000"/>
          <w:sz w:val="22"/>
          <w:szCs w:val="24"/>
        </w:rPr>
        <w:t>, proporcional ao porte da obra</w:t>
      </w:r>
      <w:r w:rsidR="002F2330">
        <w:rPr>
          <w:color w:val="000000"/>
          <w:sz w:val="22"/>
          <w:szCs w:val="24"/>
        </w:rPr>
        <w:t>. Estas omissões podem levar  paralisação de obras</w:t>
      </w:r>
      <w:r w:rsidR="00AB47E6">
        <w:rPr>
          <w:color w:val="000000"/>
          <w:sz w:val="22"/>
          <w:szCs w:val="24"/>
        </w:rPr>
        <w:t xml:space="preserve">, aditivos contratuais, diminuição da qualidade. </w:t>
      </w:r>
      <w:r w:rsidR="002C53AD">
        <w:rPr>
          <w:color w:val="000000"/>
          <w:sz w:val="22"/>
          <w:szCs w:val="24"/>
        </w:rPr>
        <w:t>O Quadro 2 resume os achados referentes as 04 composições.</w:t>
      </w:r>
    </w:p>
    <w:p w14:paraId="6D3A0118" w14:textId="77777777" w:rsidR="001817BC" w:rsidRPr="005C230C" w:rsidRDefault="001817BC" w:rsidP="00BE3FE5">
      <w:pPr>
        <w:tabs>
          <w:tab w:val="left" w:pos="0"/>
        </w:tabs>
        <w:autoSpaceDE w:val="0"/>
        <w:autoSpaceDN w:val="0"/>
        <w:adjustRightInd w:val="0"/>
        <w:jc w:val="both"/>
        <w:rPr>
          <w:color w:val="000000"/>
          <w:sz w:val="22"/>
          <w:szCs w:val="24"/>
        </w:rPr>
      </w:pPr>
    </w:p>
    <w:p w14:paraId="5F7FA6E3" w14:textId="678BABFA" w:rsidR="00BC26DC" w:rsidRPr="003C4B72" w:rsidRDefault="00BC26DC" w:rsidP="00BC26DC">
      <w:pPr>
        <w:pStyle w:val="Legenda"/>
        <w:keepNext/>
        <w:jc w:val="center"/>
        <w:rPr>
          <w:i/>
          <w:iCs/>
          <w:noProof/>
          <w:sz w:val="22"/>
          <w:szCs w:val="22"/>
          <w:lang w:val="pt-BR"/>
        </w:rPr>
      </w:pPr>
      <w:r w:rsidRPr="003C4B72">
        <w:rPr>
          <w:noProof/>
          <w:sz w:val="22"/>
          <w:szCs w:val="22"/>
          <w:lang w:val="pt-BR"/>
        </w:rPr>
        <w:t xml:space="preserve">Quadro </w:t>
      </w:r>
      <w:r w:rsidRPr="00BC26DC">
        <w:rPr>
          <w:noProof/>
          <w:sz w:val="22"/>
          <w:szCs w:val="22"/>
          <w:lang w:val="pl-PL"/>
        </w:rPr>
        <w:t>2</w:t>
      </w:r>
      <w:r w:rsidRPr="003C4B72">
        <w:rPr>
          <w:noProof/>
          <w:sz w:val="22"/>
          <w:szCs w:val="22"/>
          <w:lang w:val="pt-BR"/>
        </w:rPr>
        <w:t xml:space="preserve"> </w:t>
      </w:r>
      <w:r>
        <w:rPr>
          <w:noProof/>
          <w:sz w:val="22"/>
          <w:szCs w:val="22"/>
          <w:lang w:val="pt-BR"/>
        </w:rPr>
        <w:t>–</w:t>
      </w:r>
      <w:r w:rsidRPr="003C4B72">
        <w:rPr>
          <w:noProof/>
          <w:sz w:val="22"/>
          <w:szCs w:val="22"/>
          <w:lang w:val="pt-BR"/>
        </w:rPr>
        <w:t xml:space="preserve"> </w:t>
      </w:r>
      <w:r>
        <w:rPr>
          <w:noProof/>
          <w:sz w:val="22"/>
          <w:szCs w:val="22"/>
          <w:lang w:val="pt-BR"/>
        </w:rPr>
        <w:t>Resumo dos acha</w:t>
      </w:r>
      <w:r w:rsidR="002C53AD">
        <w:rPr>
          <w:noProof/>
          <w:sz w:val="22"/>
          <w:szCs w:val="22"/>
          <w:lang w:val="pt-BR"/>
        </w:rPr>
        <w:t>dos</w:t>
      </w:r>
    </w:p>
    <w:tbl>
      <w:tblPr>
        <w:tblStyle w:val="Tabelacomgrade"/>
        <w:tblW w:w="9067" w:type="dxa"/>
        <w:tblLayout w:type="fixed"/>
        <w:tblLook w:val="04A0" w:firstRow="1" w:lastRow="0" w:firstColumn="1" w:lastColumn="0" w:noHBand="0" w:noVBand="1"/>
      </w:tblPr>
      <w:tblGrid>
        <w:gridCol w:w="704"/>
        <w:gridCol w:w="992"/>
        <w:gridCol w:w="4111"/>
        <w:gridCol w:w="3260"/>
      </w:tblGrid>
      <w:tr w:rsidR="00BC26DC" w:rsidRPr="003C4B72" w14:paraId="3B7D849E" w14:textId="77777777" w:rsidTr="002C53AD">
        <w:tc>
          <w:tcPr>
            <w:tcW w:w="704" w:type="dxa"/>
          </w:tcPr>
          <w:p w14:paraId="3F324BA0" w14:textId="77777777" w:rsidR="00BC26DC" w:rsidRPr="003C4B72" w:rsidRDefault="00BC26DC" w:rsidP="005437BE">
            <w:pPr>
              <w:pStyle w:val="Corpodetexto"/>
              <w:ind w:right="49"/>
              <w:jc w:val="center"/>
              <w:rPr>
                <w:sz w:val="22"/>
                <w:szCs w:val="22"/>
              </w:rPr>
            </w:pPr>
            <w:r w:rsidRPr="003C4B72">
              <w:rPr>
                <w:sz w:val="22"/>
                <w:szCs w:val="22"/>
              </w:rPr>
              <w:t>Item</w:t>
            </w:r>
          </w:p>
        </w:tc>
        <w:tc>
          <w:tcPr>
            <w:tcW w:w="992" w:type="dxa"/>
          </w:tcPr>
          <w:p w14:paraId="078C07F4" w14:textId="77777777" w:rsidR="00BC26DC" w:rsidRPr="003C4B72" w:rsidRDefault="00BC26DC" w:rsidP="005437BE">
            <w:pPr>
              <w:pStyle w:val="Corpodetexto"/>
              <w:ind w:right="49"/>
              <w:jc w:val="center"/>
              <w:rPr>
                <w:sz w:val="22"/>
                <w:szCs w:val="22"/>
              </w:rPr>
            </w:pPr>
            <w:r w:rsidRPr="003C4B72">
              <w:rPr>
                <w:sz w:val="22"/>
                <w:szCs w:val="22"/>
              </w:rPr>
              <w:t>Código</w:t>
            </w:r>
          </w:p>
        </w:tc>
        <w:tc>
          <w:tcPr>
            <w:tcW w:w="4111" w:type="dxa"/>
          </w:tcPr>
          <w:p w14:paraId="2219D26A" w14:textId="77777777" w:rsidR="00BC26DC" w:rsidRPr="003C4B72" w:rsidRDefault="00BC26DC" w:rsidP="005437BE">
            <w:pPr>
              <w:pStyle w:val="Corpodetexto"/>
              <w:ind w:right="49"/>
              <w:jc w:val="center"/>
              <w:rPr>
                <w:sz w:val="22"/>
                <w:szCs w:val="22"/>
              </w:rPr>
            </w:pPr>
            <w:r w:rsidRPr="003C4B72">
              <w:rPr>
                <w:sz w:val="22"/>
                <w:szCs w:val="22"/>
              </w:rPr>
              <w:t>Descrição</w:t>
            </w:r>
          </w:p>
        </w:tc>
        <w:tc>
          <w:tcPr>
            <w:tcW w:w="3260" w:type="dxa"/>
          </w:tcPr>
          <w:p w14:paraId="53A9FDE1" w14:textId="2356C377" w:rsidR="00BC26DC" w:rsidRPr="003C4B72" w:rsidRDefault="00E0454C" w:rsidP="005437BE">
            <w:pPr>
              <w:pStyle w:val="Corpodetexto"/>
              <w:ind w:right="49"/>
              <w:jc w:val="center"/>
              <w:rPr>
                <w:sz w:val="22"/>
                <w:szCs w:val="22"/>
              </w:rPr>
            </w:pPr>
            <w:r>
              <w:rPr>
                <w:sz w:val="22"/>
                <w:szCs w:val="22"/>
              </w:rPr>
              <w:t>Achados/omissões</w:t>
            </w:r>
          </w:p>
        </w:tc>
      </w:tr>
      <w:tr w:rsidR="00BC26DC" w:rsidRPr="003C4B72" w14:paraId="60AA257B" w14:textId="77777777" w:rsidTr="002C53AD">
        <w:tc>
          <w:tcPr>
            <w:tcW w:w="704" w:type="dxa"/>
          </w:tcPr>
          <w:p w14:paraId="5955801B" w14:textId="77777777" w:rsidR="00BC26DC" w:rsidRPr="003C4B72" w:rsidRDefault="00BC26DC" w:rsidP="005437BE">
            <w:pPr>
              <w:pStyle w:val="Corpodetexto"/>
              <w:ind w:right="49"/>
              <w:jc w:val="both"/>
              <w:rPr>
                <w:sz w:val="22"/>
                <w:szCs w:val="22"/>
              </w:rPr>
            </w:pPr>
            <w:r>
              <w:rPr>
                <w:sz w:val="22"/>
                <w:szCs w:val="22"/>
              </w:rPr>
              <w:t>1</w:t>
            </w:r>
            <w:r w:rsidRPr="003C4B72">
              <w:rPr>
                <w:sz w:val="22"/>
                <w:szCs w:val="22"/>
              </w:rPr>
              <w:t>.1</w:t>
            </w:r>
          </w:p>
        </w:tc>
        <w:tc>
          <w:tcPr>
            <w:tcW w:w="992" w:type="dxa"/>
          </w:tcPr>
          <w:p w14:paraId="40207C6D" w14:textId="77777777" w:rsidR="00BC26DC" w:rsidRPr="003C4B72" w:rsidRDefault="00BC26DC" w:rsidP="005437BE">
            <w:pPr>
              <w:pStyle w:val="Corpodetexto"/>
              <w:ind w:right="49"/>
              <w:jc w:val="both"/>
              <w:rPr>
                <w:sz w:val="22"/>
                <w:szCs w:val="22"/>
              </w:rPr>
            </w:pPr>
            <w:r w:rsidRPr="003C4B72">
              <w:rPr>
                <w:sz w:val="22"/>
                <w:szCs w:val="22"/>
              </w:rPr>
              <w:t>101169</w:t>
            </w:r>
          </w:p>
        </w:tc>
        <w:tc>
          <w:tcPr>
            <w:tcW w:w="4111" w:type="dxa"/>
          </w:tcPr>
          <w:p w14:paraId="39523BAA" w14:textId="16750D8F" w:rsidR="00BC26DC" w:rsidRPr="003C4B72" w:rsidRDefault="00BC26DC" w:rsidP="005437BE">
            <w:pPr>
              <w:pStyle w:val="Corpodetexto"/>
              <w:ind w:right="49"/>
              <w:jc w:val="both"/>
              <w:rPr>
                <w:sz w:val="22"/>
                <w:szCs w:val="22"/>
              </w:rPr>
            </w:pPr>
            <w:r w:rsidRPr="003C4B72">
              <w:rPr>
                <w:sz w:val="22"/>
                <w:szCs w:val="22"/>
              </w:rPr>
              <w:t xml:space="preserve">Execução de pavimento em paralelepípedos, rejuntamento com argamassa traço 1:3 (cimento e areia). </w:t>
            </w:r>
          </w:p>
        </w:tc>
        <w:tc>
          <w:tcPr>
            <w:tcW w:w="3260" w:type="dxa"/>
          </w:tcPr>
          <w:p w14:paraId="22C7A8F9" w14:textId="60494198" w:rsidR="00BC26DC" w:rsidRPr="003C4B72" w:rsidRDefault="006B29B9" w:rsidP="005437BE">
            <w:pPr>
              <w:pStyle w:val="Corpodetexto"/>
              <w:ind w:right="49"/>
              <w:jc w:val="both"/>
              <w:rPr>
                <w:sz w:val="22"/>
                <w:szCs w:val="22"/>
              </w:rPr>
            </w:pPr>
            <w:r>
              <w:rPr>
                <w:color w:val="000000"/>
                <w:sz w:val="22"/>
                <w:szCs w:val="24"/>
              </w:rPr>
              <w:t>No caderno técni</w:t>
            </w:r>
            <w:r w:rsidR="00054EA1">
              <w:rPr>
                <w:color w:val="000000"/>
                <w:sz w:val="22"/>
                <w:szCs w:val="24"/>
              </w:rPr>
              <w:t xml:space="preserve">co cita que </w:t>
            </w:r>
            <w:r w:rsidR="00E0454C">
              <w:rPr>
                <w:color w:val="000000"/>
                <w:sz w:val="22"/>
                <w:szCs w:val="24"/>
              </w:rPr>
              <w:t>não está incluso o frete/transporte da pedra</w:t>
            </w:r>
            <w:r w:rsidR="00F07F5D">
              <w:rPr>
                <w:color w:val="000000"/>
                <w:sz w:val="22"/>
                <w:szCs w:val="24"/>
              </w:rPr>
              <w:t xml:space="preserve">. </w:t>
            </w:r>
            <w:r w:rsidR="00054EA1">
              <w:rPr>
                <w:color w:val="000000"/>
                <w:sz w:val="22"/>
                <w:szCs w:val="24"/>
              </w:rPr>
              <w:t>Informação omitida na descrição sintética</w:t>
            </w:r>
            <w:r w:rsidR="00740E2C">
              <w:rPr>
                <w:color w:val="000000"/>
                <w:sz w:val="22"/>
                <w:szCs w:val="24"/>
              </w:rPr>
              <w:t>.</w:t>
            </w:r>
          </w:p>
        </w:tc>
      </w:tr>
      <w:tr w:rsidR="00BC26DC" w:rsidRPr="003C4B72" w14:paraId="53C27825" w14:textId="77777777" w:rsidTr="002C53AD">
        <w:tc>
          <w:tcPr>
            <w:tcW w:w="704" w:type="dxa"/>
          </w:tcPr>
          <w:p w14:paraId="7A6CD565" w14:textId="77777777" w:rsidR="00BC26DC" w:rsidRPr="003C4B72" w:rsidRDefault="00BC26DC" w:rsidP="005437BE">
            <w:pPr>
              <w:pStyle w:val="Corpodetexto"/>
              <w:ind w:right="49"/>
              <w:jc w:val="both"/>
              <w:rPr>
                <w:sz w:val="22"/>
                <w:szCs w:val="22"/>
              </w:rPr>
            </w:pPr>
            <w:r>
              <w:rPr>
                <w:sz w:val="22"/>
                <w:szCs w:val="22"/>
              </w:rPr>
              <w:t>1</w:t>
            </w:r>
            <w:r w:rsidRPr="003C4B72">
              <w:rPr>
                <w:sz w:val="22"/>
                <w:szCs w:val="22"/>
              </w:rPr>
              <w:t>.2</w:t>
            </w:r>
          </w:p>
        </w:tc>
        <w:tc>
          <w:tcPr>
            <w:tcW w:w="992" w:type="dxa"/>
          </w:tcPr>
          <w:p w14:paraId="3C436B3E" w14:textId="77777777" w:rsidR="00BC26DC" w:rsidRPr="003C4B72" w:rsidRDefault="00BC26DC" w:rsidP="005437BE">
            <w:pPr>
              <w:pStyle w:val="Corpodetexto"/>
              <w:ind w:right="49"/>
              <w:jc w:val="both"/>
              <w:rPr>
                <w:sz w:val="22"/>
                <w:szCs w:val="22"/>
              </w:rPr>
            </w:pPr>
            <w:r w:rsidRPr="003C4B72">
              <w:rPr>
                <w:sz w:val="22"/>
                <w:szCs w:val="22"/>
              </w:rPr>
              <w:t>87524</w:t>
            </w:r>
          </w:p>
        </w:tc>
        <w:tc>
          <w:tcPr>
            <w:tcW w:w="4111" w:type="dxa"/>
          </w:tcPr>
          <w:p w14:paraId="01760491" w14:textId="27F884D7" w:rsidR="00BC26DC" w:rsidRPr="003C4B72" w:rsidRDefault="00BC26DC" w:rsidP="005437BE">
            <w:pPr>
              <w:pStyle w:val="Corpodetexto"/>
              <w:ind w:right="49"/>
              <w:jc w:val="both"/>
              <w:rPr>
                <w:sz w:val="22"/>
                <w:szCs w:val="22"/>
              </w:rPr>
            </w:pPr>
            <w:r w:rsidRPr="003C4B72">
              <w:rPr>
                <w:sz w:val="22"/>
                <w:szCs w:val="22"/>
              </w:rPr>
              <w:t xml:space="preserve">Alvenaria de vedação de blocos cerâmicos furados na horizontal de 9x14x19cm (espessura 9cm) de paredes com área líquida maior ou igual a 6m² com vãos e argamassa de assentamento com preparo manual. </w:t>
            </w:r>
          </w:p>
        </w:tc>
        <w:tc>
          <w:tcPr>
            <w:tcW w:w="3260" w:type="dxa"/>
          </w:tcPr>
          <w:p w14:paraId="2799D664" w14:textId="044C07DF" w:rsidR="00BC26DC" w:rsidRPr="003C4B72" w:rsidRDefault="00053B02" w:rsidP="00AB26DD">
            <w:pPr>
              <w:pStyle w:val="Corpodetexto"/>
              <w:ind w:right="49"/>
              <w:jc w:val="both"/>
              <w:rPr>
                <w:sz w:val="22"/>
                <w:szCs w:val="22"/>
              </w:rPr>
            </w:pPr>
            <w:r>
              <w:rPr>
                <w:color w:val="000000"/>
                <w:sz w:val="22"/>
                <w:szCs w:val="24"/>
              </w:rPr>
              <w:t>No caderno técnico informa que</w:t>
            </w:r>
            <w:r w:rsidR="00B11F8F">
              <w:rPr>
                <w:color w:val="000000"/>
                <w:sz w:val="22"/>
                <w:szCs w:val="24"/>
              </w:rPr>
              <w:t>,</w:t>
            </w:r>
            <w:r>
              <w:rPr>
                <w:color w:val="000000"/>
                <w:sz w:val="22"/>
                <w:szCs w:val="24"/>
              </w:rPr>
              <w:t xml:space="preserve"> caso o serviço seja com colher</w:t>
            </w:r>
            <w:r w:rsidR="00B11F8F">
              <w:rPr>
                <w:color w:val="000000"/>
                <w:sz w:val="22"/>
                <w:szCs w:val="24"/>
              </w:rPr>
              <w:t xml:space="preserve"> de pedreiro</w:t>
            </w:r>
            <w:r>
              <w:rPr>
                <w:color w:val="000000"/>
                <w:sz w:val="22"/>
                <w:szCs w:val="24"/>
              </w:rPr>
              <w:t xml:space="preserve"> </w:t>
            </w:r>
            <w:r w:rsidR="00B11F8F">
              <w:rPr>
                <w:color w:val="000000"/>
                <w:sz w:val="22"/>
                <w:szCs w:val="24"/>
              </w:rPr>
              <w:t xml:space="preserve">necessita de </w:t>
            </w:r>
            <w:r>
              <w:rPr>
                <w:color w:val="000000"/>
                <w:sz w:val="22"/>
                <w:szCs w:val="24"/>
              </w:rPr>
              <w:t xml:space="preserve">majoração de </w:t>
            </w:r>
            <w:r w:rsidRPr="00574796">
              <w:rPr>
                <w:color w:val="000000"/>
                <w:sz w:val="22"/>
                <w:szCs w:val="24"/>
              </w:rPr>
              <w:t xml:space="preserve"> 1,76</w:t>
            </w:r>
            <w:r w:rsidR="00D01F69">
              <w:rPr>
                <w:color w:val="000000"/>
                <w:sz w:val="22"/>
                <w:szCs w:val="24"/>
              </w:rPr>
              <w:t xml:space="preserve"> </w:t>
            </w:r>
            <w:r>
              <w:rPr>
                <w:color w:val="000000"/>
                <w:sz w:val="22"/>
                <w:szCs w:val="24"/>
              </w:rPr>
              <w:t>no volume de argamassa</w:t>
            </w:r>
            <w:r w:rsidR="00D01F69">
              <w:rPr>
                <w:color w:val="000000"/>
                <w:sz w:val="22"/>
                <w:szCs w:val="24"/>
              </w:rPr>
              <w:t xml:space="preserve">. A informação do tipo de aplicação </w:t>
            </w:r>
            <w:r w:rsidR="00560E24">
              <w:rPr>
                <w:color w:val="000000"/>
                <w:sz w:val="22"/>
                <w:szCs w:val="24"/>
              </w:rPr>
              <w:t>é omitida na planilha sintética.</w:t>
            </w:r>
          </w:p>
        </w:tc>
      </w:tr>
      <w:tr w:rsidR="00BC26DC" w:rsidRPr="003C4B72" w14:paraId="5FEDF0D8" w14:textId="77777777" w:rsidTr="002C53AD">
        <w:tc>
          <w:tcPr>
            <w:tcW w:w="704" w:type="dxa"/>
          </w:tcPr>
          <w:p w14:paraId="66880329" w14:textId="77777777" w:rsidR="00BC26DC" w:rsidRPr="003C4B72" w:rsidRDefault="00BC26DC" w:rsidP="005437BE">
            <w:pPr>
              <w:pStyle w:val="Corpodetexto"/>
              <w:ind w:right="49"/>
              <w:jc w:val="both"/>
              <w:rPr>
                <w:sz w:val="22"/>
                <w:szCs w:val="22"/>
              </w:rPr>
            </w:pPr>
            <w:r>
              <w:rPr>
                <w:sz w:val="22"/>
                <w:szCs w:val="22"/>
              </w:rPr>
              <w:lastRenderedPageBreak/>
              <w:t>1</w:t>
            </w:r>
            <w:r w:rsidRPr="003C4B72">
              <w:rPr>
                <w:sz w:val="22"/>
                <w:szCs w:val="22"/>
              </w:rPr>
              <w:t>.3</w:t>
            </w:r>
          </w:p>
        </w:tc>
        <w:tc>
          <w:tcPr>
            <w:tcW w:w="992" w:type="dxa"/>
          </w:tcPr>
          <w:p w14:paraId="0AEE2AA4" w14:textId="77777777" w:rsidR="00BC26DC" w:rsidRPr="003C4B72" w:rsidRDefault="00BC26DC" w:rsidP="005437BE">
            <w:pPr>
              <w:pStyle w:val="Corpodetexto"/>
              <w:ind w:right="49"/>
              <w:jc w:val="both"/>
              <w:rPr>
                <w:sz w:val="22"/>
                <w:szCs w:val="22"/>
              </w:rPr>
            </w:pPr>
            <w:r w:rsidRPr="003C4B72">
              <w:rPr>
                <w:sz w:val="22"/>
                <w:szCs w:val="22"/>
              </w:rPr>
              <w:t>94201</w:t>
            </w:r>
          </w:p>
        </w:tc>
        <w:tc>
          <w:tcPr>
            <w:tcW w:w="4111" w:type="dxa"/>
          </w:tcPr>
          <w:p w14:paraId="6DE69AE2" w14:textId="211F2A8C" w:rsidR="00BC26DC" w:rsidRPr="003C4B72" w:rsidRDefault="00BC26DC" w:rsidP="005437BE">
            <w:pPr>
              <w:pStyle w:val="Corpodetexto"/>
              <w:ind w:right="49"/>
              <w:jc w:val="both"/>
              <w:rPr>
                <w:sz w:val="22"/>
                <w:szCs w:val="22"/>
              </w:rPr>
            </w:pPr>
            <w:proofErr w:type="spellStart"/>
            <w:r w:rsidRPr="003C4B72">
              <w:rPr>
                <w:sz w:val="22"/>
                <w:szCs w:val="22"/>
              </w:rPr>
              <w:t>Telhamento</w:t>
            </w:r>
            <w:proofErr w:type="spellEnd"/>
            <w:r w:rsidRPr="003C4B72">
              <w:rPr>
                <w:sz w:val="22"/>
                <w:szCs w:val="22"/>
              </w:rPr>
              <w:t xml:space="preserve"> com telha cerâmica capa-canal, tipo colonial, com até 2 águas, incluso transporte vertical. </w:t>
            </w:r>
          </w:p>
        </w:tc>
        <w:tc>
          <w:tcPr>
            <w:tcW w:w="3260" w:type="dxa"/>
          </w:tcPr>
          <w:p w14:paraId="42D0D0FA" w14:textId="4E3D5FCA" w:rsidR="00BC26DC" w:rsidRPr="003C4B72" w:rsidRDefault="009563B4" w:rsidP="005437BE">
            <w:pPr>
              <w:pStyle w:val="Corpodetexto"/>
              <w:ind w:right="49"/>
              <w:jc w:val="both"/>
              <w:rPr>
                <w:sz w:val="22"/>
                <w:szCs w:val="22"/>
              </w:rPr>
            </w:pPr>
            <w:r>
              <w:rPr>
                <w:color w:val="000000"/>
                <w:sz w:val="22"/>
                <w:szCs w:val="24"/>
              </w:rPr>
              <w:t>No caderno técni</w:t>
            </w:r>
            <w:r w:rsidR="006637E0">
              <w:rPr>
                <w:color w:val="000000"/>
                <w:sz w:val="22"/>
                <w:szCs w:val="24"/>
              </w:rPr>
              <w:t>c</w:t>
            </w:r>
            <w:r>
              <w:rPr>
                <w:color w:val="000000"/>
                <w:sz w:val="22"/>
                <w:szCs w:val="24"/>
              </w:rPr>
              <w:t xml:space="preserve">o </w:t>
            </w:r>
            <w:r w:rsidR="006637E0">
              <w:rPr>
                <w:color w:val="000000"/>
                <w:sz w:val="22"/>
                <w:szCs w:val="24"/>
              </w:rPr>
              <w:t>informa</w:t>
            </w:r>
            <w:r w:rsidR="005507B2">
              <w:rPr>
                <w:color w:val="000000"/>
                <w:sz w:val="22"/>
                <w:szCs w:val="24"/>
              </w:rPr>
              <w:t xml:space="preserve"> que </w:t>
            </w:r>
            <w:proofErr w:type="spellStart"/>
            <w:r w:rsidR="005507B2">
              <w:rPr>
                <w:color w:val="000000"/>
                <w:sz w:val="22"/>
                <w:szCs w:val="24"/>
              </w:rPr>
              <w:t>no</w:t>
            </w:r>
            <w:proofErr w:type="spellEnd"/>
            <w:r w:rsidR="005507B2">
              <w:rPr>
                <w:color w:val="000000"/>
                <w:sz w:val="22"/>
                <w:szCs w:val="24"/>
              </w:rPr>
              <w:t xml:space="preserve"> cálculo de consumos e produtividades</w:t>
            </w:r>
            <w:r w:rsidR="00A257D5">
              <w:rPr>
                <w:color w:val="000000"/>
                <w:sz w:val="22"/>
                <w:szCs w:val="24"/>
              </w:rPr>
              <w:t>, a</w:t>
            </w:r>
            <w:r w:rsidR="00CC7986">
              <w:rPr>
                <w:color w:val="000000"/>
                <w:sz w:val="22"/>
                <w:szCs w:val="24"/>
              </w:rPr>
              <w:t xml:space="preserve"> </w:t>
            </w:r>
            <w:r w:rsidR="006B204B">
              <w:rPr>
                <w:color w:val="000000"/>
                <w:sz w:val="22"/>
                <w:szCs w:val="24"/>
              </w:rPr>
              <w:t xml:space="preserve">inclinação considerada é de 30%. </w:t>
            </w:r>
            <w:r w:rsidR="00093AA3">
              <w:rPr>
                <w:color w:val="000000"/>
                <w:sz w:val="22"/>
                <w:szCs w:val="24"/>
              </w:rPr>
              <w:t>E</w:t>
            </w:r>
            <w:r w:rsidR="00EE44C4">
              <w:rPr>
                <w:color w:val="000000"/>
                <w:sz w:val="22"/>
                <w:szCs w:val="24"/>
              </w:rPr>
              <w:t>xiste a omissão da inclinação</w:t>
            </w:r>
            <w:r w:rsidR="006B204B">
              <w:rPr>
                <w:color w:val="000000"/>
                <w:sz w:val="22"/>
                <w:szCs w:val="24"/>
              </w:rPr>
              <w:t xml:space="preserve"> na planilha sintética</w:t>
            </w:r>
            <w:r w:rsidR="00A20D09">
              <w:rPr>
                <w:color w:val="000000"/>
                <w:sz w:val="22"/>
                <w:szCs w:val="24"/>
              </w:rPr>
              <w:t>.</w:t>
            </w:r>
            <w:r w:rsidR="00093AA3">
              <w:rPr>
                <w:color w:val="000000"/>
                <w:sz w:val="22"/>
                <w:szCs w:val="24"/>
              </w:rPr>
              <w:t xml:space="preserve"> </w:t>
            </w:r>
          </w:p>
        </w:tc>
      </w:tr>
      <w:tr w:rsidR="00BC26DC" w:rsidRPr="003C4B72" w14:paraId="0FB78155" w14:textId="77777777" w:rsidTr="002C53AD">
        <w:tc>
          <w:tcPr>
            <w:tcW w:w="704" w:type="dxa"/>
          </w:tcPr>
          <w:p w14:paraId="463D6922" w14:textId="77777777" w:rsidR="00BC26DC" w:rsidRPr="003C4B72" w:rsidRDefault="00BC26DC" w:rsidP="005437BE">
            <w:pPr>
              <w:pStyle w:val="Corpodetexto"/>
              <w:ind w:right="49"/>
              <w:jc w:val="both"/>
              <w:rPr>
                <w:sz w:val="22"/>
                <w:szCs w:val="22"/>
              </w:rPr>
            </w:pPr>
            <w:r>
              <w:rPr>
                <w:sz w:val="22"/>
                <w:szCs w:val="22"/>
              </w:rPr>
              <w:t>1</w:t>
            </w:r>
            <w:r w:rsidRPr="003C4B72">
              <w:rPr>
                <w:sz w:val="22"/>
                <w:szCs w:val="22"/>
              </w:rPr>
              <w:t>.4</w:t>
            </w:r>
          </w:p>
        </w:tc>
        <w:tc>
          <w:tcPr>
            <w:tcW w:w="992" w:type="dxa"/>
          </w:tcPr>
          <w:p w14:paraId="3CF70EF3" w14:textId="77777777" w:rsidR="00BC26DC" w:rsidRPr="003C4B72" w:rsidRDefault="00BC26DC" w:rsidP="005437BE">
            <w:pPr>
              <w:pStyle w:val="Corpodetexto"/>
              <w:ind w:right="49"/>
              <w:jc w:val="both"/>
              <w:rPr>
                <w:sz w:val="22"/>
                <w:szCs w:val="22"/>
              </w:rPr>
            </w:pPr>
            <w:r w:rsidRPr="003C4B72">
              <w:rPr>
                <w:sz w:val="22"/>
                <w:szCs w:val="22"/>
              </w:rPr>
              <w:t>87258</w:t>
            </w:r>
          </w:p>
        </w:tc>
        <w:tc>
          <w:tcPr>
            <w:tcW w:w="4111" w:type="dxa"/>
          </w:tcPr>
          <w:p w14:paraId="6D0552B2" w14:textId="4C0ADBD0" w:rsidR="00BC26DC" w:rsidRPr="003C4B72" w:rsidRDefault="00BC26DC" w:rsidP="005437BE">
            <w:pPr>
              <w:pStyle w:val="Corpodetexto"/>
              <w:ind w:right="49"/>
              <w:jc w:val="both"/>
              <w:rPr>
                <w:sz w:val="22"/>
                <w:szCs w:val="22"/>
              </w:rPr>
            </w:pPr>
            <w:r w:rsidRPr="003C4B72">
              <w:rPr>
                <w:sz w:val="22"/>
                <w:szCs w:val="22"/>
              </w:rPr>
              <w:t xml:space="preserve">Revestimento cerâmico para piso com placas tipo porcelanato de dimensões 45x45 cm aplicada em ambientes de área menor que 5 m². </w:t>
            </w:r>
          </w:p>
        </w:tc>
        <w:tc>
          <w:tcPr>
            <w:tcW w:w="3260" w:type="dxa"/>
          </w:tcPr>
          <w:p w14:paraId="00426F61" w14:textId="5B740F11" w:rsidR="00BC26DC" w:rsidRPr="003C4B72" w:rsidRDefault="00AD5827" w:rsidP="005437BE">
            <w:pPr>
              <w:pStyle w:val="Corpodetexto"/>
              <w:ind w:right="49"/>
              <w:jc w:val="both"/>
              <w:rPr>
                <w:sz w:val="22"/>
                <w:szCs w:val="22"/>
              </w:rPr>
            </w:pPr>
            <w:r>
              <w:rPr>
                <w:color w:val="000000"/>
                <w:sz w:val="22"/>
                <w:szCs w:val="24"/>
              </w:rPr>
              <w:t>Na composição analítica não existe a previsão de c</w:t>
            </w:r>
            <w:r w:rsidR="009B6C45">
              <w:rPr>
                <w:color w:val="000000"/>
                <w:sz w:val="22"/>
                <w:szCs w:val="24"/>
              </w:rPr>
              <w:t>o</w:t>
            </w:r>
            <w:r>
              <w:rPr>
                <w:color w:val="000000"/>
                <w:sz w:val="22"/>
                <w:szCs w:val="24"/>
              </w:rPr>
              <w:t xml:space="preserve">nsumo dos espaçadores plásticos. </w:t>
            </w:r>
            <w:r w:rsidR="00710869">
              <w:rPr>
                <w:color w:val="000000"/>
                <w:sz w:val="22"/>
                <w:szCs w:val="24"/>
              </w:rPr>
              <w:t>O</w:t>
            </w:r>
            <w:r w:rsidR="00710869" w:rsidRPr="001D42B8">
              <w:rPr>
                <w:color w:val="000000"/>
                <w:sz w:val="22"/>
                <w:szCs w:val="24"/>
              </w:rPr>
              <w:t>missão na descrição do item</w:t>
            </w:r>
            <w:r>
              <w:rPr>
                <w:color w:val="000000"/>
                <w:sz w:val="22"/>
                <w:szCs w:val="24"/>
              </w:rPr>
              <w:t xml:space="preserve"> na planilha sintética</w:t>
            </w:r>
            <w:r w:rsidR="00CE7BA2">
              <w:rPr>
                <w:color w:val="000000"/>
                <w:sz w:val="22"/>
                <w:szCs w:val="24"/>
              </w:rPr>
              <w:t xml:space="preserve"> d</w:t>
            </w:r>
            <w:r w:rsidR="00710869" w:rsidRPr="001D42B8">
              <w:rPr>
                <w:color w:val="000000"/>
                <w:sz w:val="22"/>
                <w:szCs w:val="24"/>
              </w:rPr>
              <w:t>os espaçadores</w:t>
            </w:r>
            <w:r w:rsidR="00710869">
              <w:rPr>
                <w:color w:val="000000"/>
                <w:sz w:val="22"/>
                <w:szCs w:val="24"/>
              </w:rPr>
              <w:t xml:space="preserve"> plástico</w:t>
            </w:r>
            <w:r w:rsidR="00710869">
              <w:rPr>
                <w:color w:val="000000"/>
                <w:sz w:val="22"/>
                <w:szCs w:val="24"/>
              </w:rPr>
              <w:t>s</w:t>
            </w:r>
          </w:p>
        </w:tc>
      </w:tr>
    </w:tbl>
    <w:p w14:paraId="695E9151" w14:textId="77777777" w:rsidR="00BC26DC" w:rsidRDefault="00BC26DC" w:rsidP="00380272">
      <w:pPr>
        <w:ind w:right="-1"/>
        <w:jc w:val="both"/>
        <w:rPr>
          <w:b/>
          <w:sz w:val="22"/>
          <w:szCs w:val="22"/>
        </w:rPr>
      </w:pPr>
    </w:p>
    <w:p w14:paraId="6D3A0119" w14:textId="2A0E4C2C" w:rsidR="00C350B6" w:rsidRPr="005C230C" w:rsidRDefault="00A40B19" w:rsidP="00380272">
      <w:pPr>
        <w:ind w:right="-1"/>
        <w:jc w:val="both"/>
        <w:rPr>
          <w:b/>
          <w:sz w:val="22"/>
          <w:szCs w:val="22"/>
        </w:rPr>
      </w:pPr>
      <w:r w:rsidRPr="005C230C">
        <w:rPr>
          <w:b/>
          <w:sz w:val="22"/>
          <w:szCs w:val="22"/>
        </w:rPr>
        <w:t>CONCLUS</w:t>
      </w:r>
      <w:r w:rsidR="00F47800" w:rsidRPr="005C230C">
        <w:rPr>
          <w:b/>
          <w:sz w:val="22"/>
          <w:szCs w:val="22"/>
        </w:rPr>
        <w:t>ÃO</w:t>
      </w:r>
    </w:p>
    <w:p w14:paraId="6D3A011C" w14:textId="708563EF" w:rsidR="00E87727" w:rsidRDefault="006B493A" w:rsidP="003E24B6">
      <w:pPr>
        <w:tabs>
          <w:tab w:val="left" w:pos="0"/>
        </w:tabs>
        <w:ind w:right="-1"/>
        <w:jc w:val="both"/>
        <w:rPr>
          <w:sz w:val="22"/>
          <w:szCs w:val="22"/>
        </w:rPr>
      </w:pPr>
      <w:r w:rsidRPr="005C230C">
        <w:rPr>
          <w:sz w:val="22"/>
          <w:szCs w:val="22"/>
        </w:rPr>
        <w:tab/>
      </w:r>
      <w:r w:rsidR="009C676A">
        <w:rPr>
          <w:sz w:val="22"/>
          <w:szCs w:val="22"/>
        </w:rPr>
        <w:t>Ao final,</w:t>
      </w:r>
      <w:r w:rsidR="003E24B6">
        <w:rPr>
          <w:sz w:val="22"/>
          <w:szCs w:val="22"/>
        </w:rPr>
        <w:t xml:space="preserve"> foi possível ver</w:t>
      </w:r>
      <w:r w:rsidR="009C676A">
        <w:rPr>
          <w:sz w:val="22"/>
          <w:szCs w:val="22"/>
        </w:rPr>
        <w:t>ificar</w:t>
      </w:r>
      <w:r w:rsidR="003E24B6">
        <w:rPr>
          <w:sz w:val="22"/>
          <w:szCs w:val="22"/>
        </w:rPr>
        <w:t xml:space="preserve"> </w:t>
      </w:r>
      <w:r w:rsidR="003E24B6" w:rsidRPr="003E24B6">
        <w:rPr>
          <w:sz w:val="22"/>
          <w:szCs w:val="22"/>
        </w:rPr>
        <w:t>que o SINAPI apresenta várias omissões quanto a clareza dos materiais; técnicas; serviços; e equipamentos que são utilizados para a execução dos serviços.</w:t>
      </w:r>
      <w:r w:rsidR="00D92D7F">
        <w:rPr>
          <w:sz w:val="22"/>
          <w:szCs w:val="22"/>
        </w:rPr>
        <w:t xml:space="preserve"> </w:t>
      </w:r>
      <w:r w:rsidR="00216C79">
        <w:rPr>
          <w:sz w:val="22"/>
          <w:szCs w:val="22"/>
        </w:rPr>
        <w:t>Estas omissões podem levar a erros orçamentários</w:t>
      </w:r>
      <w:r w:rsidR="00D92D7F">
        <w:rPr>
          <w:sz w:val="22"/>
          <w:szCs w:val="22"/>
        </w:rPr>
        <w:t xml:space="preserve"> com consequências que</w:t>
      </w:r>
      <w:r w:rsidR="00E11696">
        <w:rPr>
          <w:sz w:val="22"/>
          <w:szCs w:val="22"/>
        </w:rPr>
        <w:t xml:space="preserve"> podem gerar </w:t>
      </w:r>
      <w:r w:rsidR="003E24B6" w:rsidRPr="003E24B6">
        <w:rPr>
          <w:sz w:val="22"/>
          <w:szCs w:val="22"/>
        </w:rPr>
        <w:t xml:space="preserve"> prejuízos aos cofres das contratantes</w:t>
      </w:r>
      <w:r w:rsidR="00E11696">
        <w:rPr>
          <w:sz w:val="22"/>
          <w:szCs w:val="22"/>
        </w:rPr>
        <w:t xml:space="preserve"> e das contratadas</w:t>
      </w:r>
      <w:r w:rsidR="003E24B6" w:rsidRPr="003E24B6">
        <w:rPr>
          <w:sz w:val="22"/>
          <w:szCs w:val="22"/>
        </w:rPr>
        <w:t>, sejam elas públicas ou privadas, além dos danos causados à população e ao meio ambiente. Dessa forma, sugere-se uma revisão por parte do órgão que publica as planilhas, para que haja uma análise nas descrições das composições sintéticas</w:t>
      </w:r>
      <w:r w:rsidR="003E24B6">
        <w:rPr>
          <w:sz w:val="22"/>
          <w:szCs w:val="22"/>
        </w:rPr>
        <w:t xml:space="preserve">. </w:t>
      </w:r>
      <w:r w:rsidR="003E24B6" w:rsidRPr="003E24B6">
        <w:rPr>
          <w:sz w:val="22"/>
          <w:szCs w:val="22"/>
        </w:rPr>
        <w:t>Este trabalho é de extrema importância, pois sinaliza alguns problemas enfrentados nos orçamentos públicos, e servirá de referência para trabalhos futuros, assim como será um material útil - com alerta e indicador de erros - para a área da engenharia civil e seus profissionais que atuam no setor, contribuindo para a melhoria dos empreendimentos públicos e privados.</w:t>
      </w:r>
    </w:p>
    <w:p w14:paraId="71DBEBC7" w14:textId="77777777" w:rsidR="003E24B6" w:rsidRPr="003E24B6" w:rsidRDefault="003E24B6" w:rsidP="003E24B6">
      <w:pPr>
        <w:tabs>
          <w:tab w:val="left" w:pos="0"/>
        </w:tabs>
        <w:ind w:right="-1"/>
        <w:jc w:val="both"/>
        <w:rPr>
          <w:sz w:val="22"/>
          <w:szCs w:val="22"/>
        </w:rPr>
      </w:pPr>
    </w:p>
    <w:p w14:paraId="6D3A011D" w14:textId="77777777" w:rsidR="00E74C1E" w:rsidRPr="00383C57" w:rsidRDefault="00E74C1E" w:rsidP="00380272">
      <w:pPr>
        <w:pStyle w:val="TextosemFormatao"/>
        <w:spacing w:beforeAutospacing="0" w:afterAutospacing="0"/>
        <w:rPr>
          <w:rFonts w:ascii="Times New Roman" w:hAnsi="Times New Roman"/>
          <w:b/>
          <w:sz w:val="22"/>
          <w:szCs w:val="22"/>
          <w:lang w:val="pt-BR"/>
        </w:rPr>
      </w:pPr>
      <w:r w:rsidRPr="005C230C">
        <w:rPr>
          <w:rFonts w:ascii="Times New Roman" w:hAnsi="Times New Roman"/>
          <w:b/>
          <w:sz w:val="22"/>
          <w:szCs w:val="22"/>
          <w:lang w:val="pt-BR"/>
        </w:rPr>
        <w:t>REFERÊNCIAS</w:t>
      </w:r>
      <w:r w:rsidRPr="00383C57">
        <w:rPr>
          <w:rFonts w:ascii="Times New Roman" w:hAnsi="Times New Roman"/>
          <w:b/>
          <w:sz w:val="22"/>
          <w:szCs w:val="22"/>
          <w:lang w:val="pt-BR"/>
        </w:rPr>
        <w:t xml:space="preserve"> </w:t>
      </w:r>
    </w:p>
    <w:p w14:paraId="6D3A011E" w14:textId="77777777" w:rsidR="004209F4" w:rsidRDefault="004209F4" w:rsidP="00817190">
      <w:pPr>
        <w:pStyle w:val="Default"/>
        <w:ind w:left="284" w:hanging="284"/>
        <w:jc w:val="both"/>
        <w:rPr>
          <w:color w:val="auto"/>
          <w:sz w:val="22"/>
          <w:szCs w:val="22"/>
        </w:rPr>
      </w:pPr>
    </w:p>
    <w:sdt>
      <w:sdtPr>
        <w:rPr>
          <w:color w:val="000000"/>
          <w:sz w:val="22"/>
          <w:szCs w:val="22"/>
        </w:rPr>
        <w:tag w:val="MENDELEY_BIBLIOGRAPHY"/>
        <w:id w:val="-335311790"/>
        <w:placeholder>
          <w:docPart w:val="DefaultPlaceholder_-1854013440"/>
        </w:placeholder>
      </w:sdtPr>
      <w:sdtEndPr>
        <w:rPr>
          <w:color w:val="auto"/>
        </w:rPr>
      </w:sdtEndPr>
      <w:sdtContent>
        <w:bookmarkStart w:id="3" w:name="_Hlk138794130" w:displacedByCustomXml="prev"/>
        <w:p w14:paraId="292D80CA" w14:textId="2782D574" w:rsidR="009F7DD9" w:rsidRPr="009F7DD9" w:rsidRDefault="009F7DD9" w:rsidP="009F7DD9">
          <w:pPr>
            <w:adjustRightInd w:val="0"/>
            <w:jc w:val="both"/>
            <w:rPr>
              <w:sz w:val="22"/>
              <w:szCs w:val="22"/>
            </w:rPr>
          </w:pPr>
          <w:r w:rsidRPr="009F7DD9">
            <w:rPr>
              <w:sz w:val="22"/>
              <w:szCs w:val="22"/>
            </w:rPr>
            <w:t xml:space="preserve">AZEVEDO, R. C. </w:t>
          </w:r>
          <w:r w:rsidRPr="009F7DD9">
            <w:rPr>
              <w:i/>
              <w:iCs/>
              <w:sz w:val="22"/>
              <w:szCs w:val="22"/>
            </w:rPr>
            <w:t>et al.</w:t>
          </w:r>
          <w:r w:rsidRPr="009F7DD9">
            <w:rPr>
              <w:sz w:val="22"/>
              <w:szCs w:val="22"/>
            </w:rPr>
            <w:t xml:space="preserve"> </w:t>
          </w:r>
          <w:r w:rsidRPr="009F7DD9">
            <w:rPr>
              <w:b/>
              <w:bCs/>
              <w:sz w:val="22"/>
              <w:szCs w:val="22"/>
            </w:rPr>
            <w:t xml:space="preserve">Avaliação de desempenho do processo de orçamento: estudo de caso </w:t>
          </w:r>
          <w:bookmarkEnd w:id="3"/>
          <w:r w:rsidRPr="009F7DD9">
            <w:rPr>
              <w:b/>
              <w:bCs/>
              <w:sz w:val="22"/>
              <w:szCs w:val="22"/>
            </w:rPr>
            <w:t>em uma obra de construção civil</w:t>
          </w:r>
          <w:r w:rsidRPr="009F7DD9">
            <w:rPr>
              <w:sz w:val="22"/>
              <w:szCs w:val="22"/>
            </w:rPr>
            <w:t xml:space="preserve">. Ambiente construído (Online), SciELO Brasil, p. 85–104. Porto Alegre, 2011. </w:t>
          </w:r>
        </w:p>
        <w:p w14:paraId="51B296C1" w14:textId="7555462B" w:rsidR="009F7DD9" w:rsidRPr="009F7DD9" w:rsidRDefault="009F7DD9" w:rsidP="009F7DD9">
          <w:pPr>
            <w:adjustRightInd w:val="0"/>
            <w:jc w:val="both"/>
            <w:rPr>
              <w:sz w:val="22"/>
              <w:szCs w:val="22"/>
            </w:rPr>
          </w:pPr>
          <w:r w:rsidRPr="009F7DD9">
            <w:rPr>
              <w:sz w:val="22"/>
              <w:szCs w:val="22"/>
            </w:rPr>
            <w:t xml:space="preserve">BERSSANETI, F. T.; ASSUMPÇÃO, A.; NAKAO, O. S. </w:t>
          </w:r>
          <w:r w:rsidRPr="009F7DD9">
            <w:rPr>
              <w:b/>
              <w:bCs/>
              <w:sz w:val="22"/>
              <w:szCs w:val="22"/>
            </w:rPr>
            <w:t>Engenharia e construção: quais variáveis contribuem para o sucesso dos projetos executados atualmente no brasil,</w:t>
          </w:r>
          <w:r w:rsidRPr="009F7DD9">
            <w:rPr>
              <w:sz w:val="22"/>
              <w:szCs w:val="22"/>
            </w:rPr>
            <w:t xml:space="preserve"> Gestão &amp; Produção, SciELO Brasil, v. 21, n. 1, p. 95–109. São Carlos, 2014.</w:t>
          </w:r>
        </w:p>
        <w:p w14:paraId="2D093328" w14:textId="20710CC0" w:rsidR="009F7DD9" w:rsidRPr="009F7DD9" w:rsidRDefault="009F7DD9" w:rsidP="009F7DD9">
          <w:pPr>
            <w:adjustRightInd w:val="0"/>
            <w:jc w:val="both"/>
            <w:rPr>
              <w:sz w:val="22"/>
              <w:szCs w:val="22"/>
            </w:rPr>
          </w:pPr>
          <w:r w:rsidRPr="009F7DD9">
            <w:rPr>
              <w:sz w:val="22"/>
              <w:szCs w:val="22"/>
            </w:rPr>
            <w:t xml:space="preserve">BRASIL. Decreto nº 7.983, de 8 de abril de 2013. </w:t>
          </w:r>
          <w:r w:rsidRPr="009F7DD9">
            <w:rPr>
              <w:b/>
              <w:bCs/>
              <w:sz w:val="22"/>
              <w:szCs w:val="22"/>
            </w:rPr>
            <w:t>Estabelece regras e critérios para elaboração do orçamento de referência de obras e serviços de engenharia, contratados e executados com recursos dos orçamentos da união, e dá outras providências</w:t>
          </w:r>
          <w:r w:rsidRPr="009F7DD9">
            <w:rPr>
              <w:sz w:val="22"/>
              <w:szCs w:val="22"/>
            </w:rPr>
            <w:t xml:space="preserve">. Diário Oficial [da] República Federativa do Brasil, Brasília, DF, 2013. ISSN 1677-7042. </w:t>
          </w:r>
        </w:p>
        <w:p w14:paraId="1F533F8F" w14:textId="050574E0" w:rsidR="009F7DD9" w:rsidRPr="009F7DD9" w:rsidRDefault="009F7DD9" w:rsidP="009F7DD9">
          <w:pPr>
            <w:adjustRightInd w:val="0"/>
            <w:jc w:val="both"/>
            <w:rPr>
              <w:sz w:val="22"/>
              <w:szCs w:val="22"/>
            </w:rPr>
          </w:pPr>
          <w:r w:rsidRPr="009F7DD9">
            <w:rPr>
              <w:sz w:val="22"/>
              <w:szCs w:val="22"/>
            </w:rPr>
            <w:t xml:space="preserve">BRATTI, D. F; DARÉ, M. E. </w:t>
          </w:r>
          <w:r w:rsidRPr="009F7DD9">
            <w:rPr>
              <w:b/>
              <w:bCs/>
              <w:sz w:val="22"/>
              <w:szCs w:val="22"/>
            </w:rPr>
            <w:t>Estudo de caso sobre as variações de preços entre as planilhas orçamentárias de licitações e as planilhas orçamentárias dos licitantes em obras públicas</w:t>
          </w:r>
          <w:r w:rsidRPr="009F7DD9">
            <w:rPr>
              <w:sz w:val="22"/>
              <w:szCs w:val="22"/>
            </w:rPr>
            <w:t>. Universidade do Extremo Sul Catarinense. Santa Catarina, 2016.</w:t>
          </w:r>
        </w:p>
        <w:p w14:paraId="5CD8E578" w14:textId="5AE6BD0D" w:rsidR="009F7DD9" w:rsidRPr="009F7DD9" w:rsidRDefault="009F7DD9" w:rsidP="009F7DD9">
          <w:pPr>
            <w:adjustRightInd w:val="0"/>
            <w:jc w:val="both"/>
            <w:rPr>
              <w:sz w:val="22"/>
              <w:szCs w:val="22"/>
            </w:rPr>
          </w:pPr>
          <w:r w:rsidRPr="009F7DD9">
            <w:rPr>
              <w:sz w:val="22"/>
              <w:szCs w:val="22"/>
            </w:rPr>
            <w:t xml:space="preserve">CARVALHO, E. R.; CAVALCANTE, J. P.; SILVA, M. S. </w:t>
          </w:r>
          <w:r w:rsidRPr="009F7DD9">
            <w:rPr>
              <w:b/>
              <w:bCs/>
              <w:sz w:val="22"/>
              <w:szCs w:val="22"/>
            </w:rPr>
            <w:t>Erros em orçamentos de obras públicas induzidos pela base referencial SINAPI</w:t>
          </w:r>
          <w:r w:rsidRPr="009F7DD9">
            <w:rPr>
              <w:sz w:val="22"/>
              <w:szCs w:val="22"/>
            </w:rPr>
            <w:t>. Congresso Técnico Científico da Engenharia e da Agronomia. Maceió, 2018.</w:t>
          </w:r>
        </w:p>
        <w:p w14:paraId="03A71CB7" w14:textId="5DEE01F0" w:rsidR="009F7DD9" w:rsidRPr="009F7DD9" w:rsidRDefault="009F7DD9" w:rsidP="009F7DD9">
          <w:pPr>
            <w:adjustRightInd w:val="0"/>
            <w:jc w:val="both"/>
            <w:rPr>
              <w:sz w:val="22"/>
              <w:szCs w:val="22"/>
            </w:rPr>
          </w:pPr>
          <w:r w:rsidRPr="009F7DD9">
            <w:rPr>
              <w:sz w:val="22"/>
              <w:szCs w:val="22"/>
            </w:rPr>
            <w:t xml:space="preserve">CAVALCANTE, J. P. </w:t>
          </w:r>
          <w:r w:rsidRPr="009F7DD9">
            <w:rPr>
              <w:i/>
              <w:iCs/>
              <w:sz w:val="22"/>
              <w:szCs w:val="22"/>
            </w:rPr>
            <w:t>et al</w:t>
          </w:r>
          <w:r w:rsidRPr="009F7DD9">
            <w:rPr>
              <w:sz w:val="22"/>
              <w:szCs w:val="22"/>
            </w:rPr>
            <w:t xml:space="preserve">. </w:t>
          </w:r>
          <w:r w:rsidRPr="009F7DD9">
            <w:rPr>
              <w:b/>
              <w:bCs/>
              <w:sz w:val="22"/>
              <w:szCs w:val="22"/>
            </w:rPr>
            <w:t>Falhas potenciais em orçamentos de obras públicas: O caso da alvenaria de vedação apresentado no SINAPI</w:t>
          </w:r>
          <w:r w:rsidRPr="009F7DD9">
            <w:rPr>
              <w:sz w:val="22"/>
              <w:szCs w:val="22"/>
            </w:rPr>
            <w:t>. Congresso Técnico Científico da Engenharia e da Agronomia. Palmas, 2019.</w:t>
          </w:r>
        </w:p>
        <w:p w14:paraId="675B3D4A" w14:textId="10DE1554" w:rsidR="00011770" w:rsidRPr="00383C57" w:rsidRDefault="009F7DD9" w:rsidP="00E304E8">
          <w:pPr>
            <w:adjustRightInd w:val="0"/>
            <w:jc w:val="both"/>
            <w:rPr>
              <w:sz w:val="22"/>
              <w:szCs w:val="22"/>
            </w:rPr>
          </w:pPr>
          <w:r w:rsidRPr="009F7DD9">
            <w:rPr>
              <w:sz w:val="22"/>
              <w:szCs w:val="22"/>
            </w:rPr>
            <w:t xml:space="preserve">SANTOS, A. P. S.; SILVA, N. D.; OLIVEIRA, V. M. de. </w:t>
          </w:r>
          <w:r w:rsidRPr="009F7DD9">
            <w:rPr>
              <w:b/>
              <w:bCs/>
              <w:sz w:val="22"/>
              <w:szCs w:val="22"/>
            </w:rPr>
            <w:t>Orçamento na construção civil como instrumento para participação em processo licitatório.</w:t>
          </w:r>
          <w:r w:rsidRPr="009F7DD9">
            <w:rPr>
              <w:sz w:val="22"/>
              <w:szCs w:val="22"/>
            </w:rPr>
            <w:t xml:space="preserve"> Revista Cientifica do UNISALENO–SP. São Paulo, 2012.</w:t>
          </w:r>
        </w:p>
      </w:sdtContent>
    </w:sdt>
    <w:sectPr w:rsidR="00011770" w:rsidRPr="00383C57" w:rsidSect="006239A5">
      <w:headerReference w:type="default" r:id="rId12"/>
      <w:footerReference w:type="default" r:id="rId13"/>
      <w:headerReference w:type="first" r:id="rId14"/>
      <w:footerReference w:type="first" r:id="rId15"/>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FB15" w14:textId="77777777" w:rsidR="006B1073" w:rsidRDefault="006B1073">
      <w:r>
        <w:separator/>
      </w:r>
    </w:p>
  </w:endnote>
  <w:endnote w:type="continuationSeparator" w:id="0">
    <w:p w14:paraId="0C42E2E3" w14:textId="77777777" w:rsidR="006B1073" w:rsidRDefault="006B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1"/>
      <w:gridCol w:w="5590"/>
    </w:tblGrid>
    <w:tr w:rsidR="00691D2C" w14:paraId="6D3A0129" w14:textId="77777777" w:rsidTr="007010AA">
      <w:trPr>
        <w:trHeight w:val="849"/>
      </w:trPr>
      <w:tc>
        <w:tcPr>
          <w:tcW w:w="4605" w:type="dxa"/>
          <w:shd w:val="clear" w:color="auto" w:fill="auto"/>
          <w:vAlign w:val="center"/>
        </w:tcPr>
        <w:p w14:paraId="6D3A0127" w14:textId="77777777" w:rsidR="00691D2C" w:rsidRDefault="00BD016A" w:rsidP="007010AA">
          <w:pPr>
            <w:pStyle w:val="Rodap"/>
            <w:jc w:val="center"/>
          </w:pPr>
          <w:r>
            <w:rPr>
              <w:noProof/>
            </w:rPr>
            <w:drawing>
              <wp:inline distT="0" distB="0" distL="0" distR="0" wp14:anchorId="6D3A0133" wp14:editId="6D3A0134">
                <wp:extent cx="2152650" cy="4476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6D3A0128" w14:textId="77777777" w:rsidR="00691D2C" w:rsidRDefault="00BD016A" w:rsidP="007010AA">
          <w:pPr>
            <w:pStyle w:val="Rodap"/>
            <w:jc w:val="center"/>
          </w:pPr>
          <w:r>
            <w:rPr>
              <w:noProof/>
            </w:rPr>
            <w:drawing>
              <wp:inline distT="0" distB="0" distL="0" distR="0" wp14:anchorId="6D3A0135" wp14:editId="6D3A0136">
                <wp:extent cx="3543300" cy="3333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6D3A012A" w14:textId="77777777" w:rsidR="00C9142B" w:rsidRDefault="00C9142B" w:rsidP="00C9142B">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1"/>
      <w:gridCol w:w="5590"/>
    </w:tblGrid>
    <w:tr w:rsidR="00691D2C" w14:paraId="6D3A012F" w14:textId="77777777" w:rsidTr="007010AA">
      <w:trPr>
        <w:trHeight w:val="849"/>
      </w:trPr>
      <w:tc>
        <w:tcPr>
          <w:tcW w:w="4605" w:type="dxa"/>
          <w:shd w:val="clear" w:color="auto" w:fill="auto"/>
          <w:vAlign w:val="center"/>
        </w:tcPr>
        <w:p w14:paraId="6D3A012D" w14:textId="77777777" w:rsidR="00691D2C" w:rsidRDefault="00BD016A" w:rsidP="007010AA">
          <w:pPr>
            <w:pStyle w:val="Rodap"/>
            <w:jc w:val="center"/>
          </w:pPr>
          <w:r>
            <w:rPr>
              <w:noProof/>
            </w:rPr>
            <w:drawing>
              <wp:inline distT="0" distB="0" distL="0" distR="0" wp14:anchorId="6D3A0139" wp14:editId="6D3A013A">
                <wp:extent cx="2152650" cy="4476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6D3A012E" w14:textId="77777777" w:rsidR="00691D2C" w:rsidRDefault="00BD016A" w:rsidP="007010AA">
          <w:pPr>
            <w:pStyle w:val="Rodap"/>
            <w:jc w:val="center"/>
          </w:pPr>
          <w:r>
            <w:rPr>
              <w:noProof/>
            </w:rPr>
            <w:drawing>
              <wp:inline distT="0" distB="0" distL="0" distR="0" wp14:anchorId="6D3A013B" wp14:editId="6D3A013C">
                <wp:extent cx="3543300" cy="3333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6D3A0130"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6F39" w14:textId="77777777" w:rsidR="006B1073" w:rsidRDefault="006B1073">
      <w:r>
        <w:separator/>
      </w:r>
    </w:p>
  </w:footnote>
  <w:footnote w:type="continuationSeparator" w:id="0">
    <w:p w14:paraId="515A571B" w14:textId="77777777" w:rsidR="006B1073" w:rsidRDefault="006B1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0125" w14:textId="77777777" w:rsidR="00691D2C" w:rsidRDefault="00BD016A" w:rsidP="00691D2C">
    <w:pPr>
      <w:pStyle w:val="Cabealho"/>
      <w:jc w:val="center"/>
    </w:pPr>
    <w:r>
      <w:rPr>
        <w:noProof/>
      </w:rPr>
      <w:drawing>
        <wp:inline distT="0" distB="0" distL="0" distR="0" wp14:anchorId="6D3A0131" wp14:editId="6D3A0132">
          <wp:extent cx="3629025" cy="762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6D3A0126" w14:textId="77777777" w:rsidR="008B4227" w:rsidRDefault="008B4227" w:rsidP="00691D2C">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012B" w14:textId="77777777" w:rsidR="000E5C33" w:rsidRDefault="00BD016A" w:rsidP="00691D2C">
    <w:pPr>
      <w:pStyle w:val="Cabealho"/>
      <w:jc w:val="center"/>
    </w:pPr>
    <w:r>
      <w:rPr>
        <w:noProof/>
      </w:rPr>
      <w:drawing>
        <wp:inline distT="0" distB="0" distL="0" distR="0" wp14:anchorId="6D3A0137" wp14:editId="6D3A0138">
          <wp:extent cx="3629025" cy="762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6D3A012C" w14:textId="77777777" w:rsidR="008B4227" w:rsidRPr="00691D2C" w:rsidRDefault="008B4227" w:rsidP="00691D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493B"/>
    <w:multiLevelType w:val="multilevel"/>
    <w:tmpl w:val="2CB6B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492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064B"/>
    <w:rsid w:val="00002FF4"/>
    <w:rsid w:val="00007BF5"/>
    <w:rsid w:val="000115A3"/>
    <w:rsid w:val="00011770"/>
    <w:rsid w:val="00012BFE"/>
    <w:rsid w:val="00015B60"/>
    <w:rsid w:val="00020CBE"/>
    <w:rsid w:val="00022D0B"/>
    <w:rsid w:val="00030F47"/>
    <w:rsid w:val="00031AA0"/>
    <w:rsid w:val="00031C22"/>
    <w:rsid w:val="00031C75"/>
    <w:rsid w:val="000372CA"/>
    <w:rsid w:val="00046884"/>
    <w:rsid w:val="00053B02"/>
    <w:rsid w:val="00054EA1"/>
    <w:rsid w:val="0005714A"/>
    <w:rsid w:val="00057CEA"/>
    <w:rsid w:val="000611A5"/>
    <w:rsid w:val="0006391F"/>
    <w:rsid w:val="00064CB9"/>
    <w:rsid w:val="000665C4"/>
    <w:rsid w:val="000678C6"/>
    <w:rsid w:val="00073D2C"/>
    <w:rsid w:val="000807C9"/>
    <w:rsid w:val="000828B3"/>
    <w:rsid w:val="00090EB4"/>
    <w:rsid w:val="00093AA3"/>
    <w:rsid w:val="000A42E6"/>
    <w:rsid w:val="000A636B"/>
    <w:rsid w:val="000B0828"/>
    <w:rsid w:val="000B0B25"/>
    <w:rsid w:val="000B2226"/>
    <w:rsid w:val="000B52BB"/>
    <w:rsid w:val="000B68FC"/>
    <w:rsid w:val="000B6B96"/>
    <w:rsid w:val="000C1F8E"/>
    <w:rsid w:val="000C3677"/>
    <w:rsid w:val="000D0CA6"/>
    <w:rsid w:val="000D3765"/>
    <w:rsid w:val="000D387B"/>
    <w:rsid w:val="000D4271"/>
    <w:rsid w:val="000D4A70"/>
    <w:rsid w:val="000E078A"/>
    <w:rsid w:val="000E5C33"/>
    <w:rsid w:val="000F16C5"/>
    <w:rsid w:val="000F22D6"/>
    <w:rsid w:val="000F2346"/>
    <w:rsid w:val="000F294D"/>
    <w:rsid w:val="001003ED"/>
    <w:rsid w:val="00102D6D"/>
    <w:rsid w:val="00103D6C"/>
    <w:rsid w:val="001045BA"/>
    <w:rsid w:val="00104813"/>
    <w:rsid w:val="00105C9B"/>
    <w:rsid w:val="0011093A"/>
    <w:rsid w:val="00111469"/>
    <w:rsid w:val="00113EC9"/>
    <w:rsid w:val="00120B27"/>
    <w:rsid w:val="0012528B"/>
    <w:rsid w:val="0012588F"/>
    <w:rsid w:val="00135E02"/>
    <w:rsid w:val="0013606C"/>
    <w:rsid w:val="00143D36"/>
    <w:rsid w:val="001457A3"/>
    <w:rsid w:val="00145891"/>
    <w:rsid w:val="00151239"/>
    <w:rsid w:val="0015497C"/>
    <w:rsid w:val="001549BA"/>
    <w:rsid w:val="00160C42"/>
    <w:rsid w:val="00162A59"/>
    <w:rsid w:val="001657D9"/>
    <w:rsid w:val="0017235A"/>
    <w:rsid w:val="0017316E"/>
    <w:rsid w:val="00173A2D"/>
    <w:rsid w:val="001751BC"/>
    <w:rsid w:val="001808CA"/>
    <w:rsid w:val="00180C1A"/>
    <w:rsid w:val="001813B6"/>
    <w:rsid w:val="001817BC"/>
    <w:rsid w:val="00183167"/>
    <w:rsid w:val="00187485"/>
    <w:rsid w:val="00187604"/>
    <w:rsid w:val="001901C1"/>
    <w:rsid w:val="001901F7"/>
    <w:rsid w:val="001A1A42"/>
    <w:rsid w:val="001A5BA0"/>
    <w:rsid w:val="001A77CC"/>
    <w:rsid w:val="001B0846"/>
    <w:rsid w:val="001B0BDB"/>
    <w:rsid w:val="001B1B7D"/>
    <w:rsid w:val="001B4FCE"/>
    <w:rsid w:val="001B5B60"/>
    <w:rsid w:val="001B7ADB"/>
    <w:rsid w:val="001C217F"/>
    <w:rsid w:val="001C3107"/>
    <w:rsid w:val="001C38A5"/>
    <w:rsid w:val="001C696E"/>
    <w:rsid w:val="001C72BE"/>
    <w:rsid w:val="001C7930"/>
    <w:rsid w:val="001D0FF4"/>
    <w:rsid w:val="001D4065"/>
    <w:rsid w:val="001D42B8"/>
    <w:rsid w:val="001E2B04"/>
    <w:rsid w:val="001E6C02"/>
    <w:rsid w:val="001E78BA"/>
    <w:rsid w:val="001F074C"/>
    <w:rsid w:val="001F1C78"/>
    <w:rsid w:val="001F311C"/>
    <w:rsid w:val="001F4637"/>
    <w:rsid w:val="002033E0"/>
    <w:rsid w:val="002033E6"/>
    <w:rsid w:val="0020459D"/>
    <w:rsid w:val="0020696C"/>
    <w:rsid w:val="002074D6"/>
    <w:rsid w:val="002115F3"/>
    <w:rsid w:val="00211A1D"/>
    <w:rsid w:val="00215271"/>
    <w:rsid w:val="00215368"/>
    <w:rsid w:val="00215B04"/>
    <w:rsid w:val="00216C79"/>
    <w:rsid w:val="00217832"/>
    <w:rsid w:val="002214B6"/>
    <w:rsid w:val="00221EFF"/>
    <w:rsid w:val="00230277"/>
    <w:rsid w:val="00233471"/>
    <w:rsid w:val="00235CCC"/>
    <w:rsid w:val="00242E9F"/>
    <w:rsid w:val="002435AB"/>
    <w:rsid w:val="00252D33"/>
    <w:rsid w:val="002549A2"/>
    <w:rsid w:val="002553CD"/>
    <w:rsid w:val="00263D21"/>
    <w:rsid w:val="002670E6"/>
    <w:rsid w:val="0026715B"/>
    <w:rsid w:val="00272C04"/>
    <w:rsid w:val="00275D61"/>
    <w:rsid w:val="002768AB"/>
    <w:rsid w:val="00276B3A"/>
    <w:rsid w:val="00280C84"/>
    <w:rsid w:val="00280E2A"/>
    <w:rsid w:val="00282CF3"/>
    <w:rsid w:val="00285BA2"/>
    <w:rsid w:val="002863B2"/>
    <w:rsid w:val="00287700"/>
    <w:rsid w:val="002902BB"/>
    <w:rsid w:val="0029461D"/>
    <w:rsid w:val="00294FB1"/>
    <w:rsid w:val="00295380"/>
    <w:rsid w:val="00297B68"/>
    <w:rsid w:val="002A5867"/>
    <w:rsid w:val="002A691F"/>
    <w:rsid w:val="002A70F7"/>
    <w:rsid w:val="002B215D"/>
    <w:rsid w:val="002B2EBF"/>
    <w:rsid w:val="002B7B44"/>
    <w:rsid w:val="002C043A"/>
    <w:rsid w:val="002C15A4"/>
    <w:rsid w:val="002C3529"/>
    <w:rsid w:val="002C53AD"/>
    <w:rsid w:val="002C659B"/>
    <w:rsid w:val="002D3DE5"/>
    <w:rsid w:val="002D3E20"/>
    <w:rsid w:val="002D4D50"/>
    <w:rsid w:val="002D55C3"/>
    <w:rsid w:val="002D712C"/>
    <w:rsid w:val="002D7202"/>
    <w:rsid w:val="002D7A5E"/>
    <w:rsid w:val="002E0B61"/>
    <w:rsid w:val="002E1BEA"/>
    <w:rsid w:val="002E5262"/>
    <w:rsid w:val="002F2330"/>
    <w:rsid w:val="00301660"/>
    <w:rsid w:val="00304210"/>
    <w:rsid w:val="00304ACD"/>
    <w:rsid w:val="003129A0"/>
    <w:rsid w:val="00312F8E"/>
    <w:rsid w:val="003151E7"/>
    <w:rsid w:val="00321987"/>
    <w:rsid w:val="00335078"/>
    <w:rsid w:val="00336586"/>
    <w:rsid w:val="003412C2"/>
    <w:rsid w:val="00344AA8"/>
    <w:rsid w:val="003471CD"/>
    <w:rsid w:val="00347789"/>
    <w:rsid w:val="003507A3"/>
    <w:rsid w:val="003508B6"/>
    <w:rsid w:val="00351DA5"/>
    <w:rsid w:val="00356BBE"/>
    <w:rsid w:val="003571A1"/>
    <w:rsid w:val="00360FE0"/>
    <w:rsid w:val="003619B2"/>
    <w:rsid w:val="0036293A"/>
    <w:rsid w:val="00363E60"/>
    <w:rsid w:val="0036576A"/>
    <w:rsid w:val="00367E45"/>
    <w:rsid w:val="003729A3"/>
    <w:rsid w:val="0037404C"/>
    <w:rsid w:val="00376CF8"/>
    <w:rsid w:val="00377C28"/>
    <w:rsid w:val="00380272"/>
    <w:rsid w:val="00383C57"/>
    <w:rsid w:val="00394201"/>
    <w:rsid w:val="003A341C"/>
    <w:rsid w:val="003A7F72"/>
    <w:rsid w:val="003B1844"/>
    <w:rsid w:val="003B18DE"/>
    <w:rsid w:val="003B1B8A"/>
    <w:rsid w:val="003B2FEB"/>
    <w:rsid w:val="003B3CF2"/>
    <w:rsid w:val="003B4229"/>
    <w:rsid w:val="003C4B72"/>
    <w:rsid w:val="003C5D05"/>
    <w:rsid w:val="003C6E61"/>
    <w:rsid w:val="003C7313"/>
    <w:rsid w:val="003D05A0"/>
    <w:rsid w:val="003D1127"/>
    <w:rsid w:val="003D3A56"/>
    <w:rsid w:val="003E24B6"/>
    <w:rsid w:val="003E27A1"/>
    <w:rsid w:val="003E73B2"/>
    <w:rsid w:val="003F165D"/>
    <w:rsid w:val="003F1A67"/>
    <w:rsid w:val="003F3725"/>
    <w:rsid w:val="003F4681"/>
    <w:rsid w:val="003F6D04"/>
    <w:rsid w:val="00400CBE"/>
    <w:rsid w:val="00401337"/>
    <w:rsid w:val="00401C10"/>
    <w:rsid w:val="00405D83"/>
    <w:rsid w:val="00415460"/>
    <w:rsid w:val="004167FD"/>
    <w:rsid w:val="004209F4"/>
    <w:rsid w:val="00430C8F"/>
    <w:rsid w:val="00430F54"/>
    <w:rsid w:val="004319F0"/>
    <w:rsid w:val="00432DF0"/>
    <w:rsid w:val="00433370"/>
    <w:rsid w:val="004351F7"/>
    <w:rsid w:val="00435A93"/>
    <w:rsid w:val="00436F24"/>
    <w:rsid w:val="00437A35"/>
    <w:rsid w:val="0044178C"/>
    <w:rsid w:val="00442EEF"/>
    <w:rsid w:val="00443D4A"/>
    <w:rsid w:val="004445CE"/>
    <w:rsid w:val="004449C6"/>
    <w:rsid w:val="00445880"/>
    <w:rsid w:val="004465BD"/>
    <w:rsid w:val="00446C8A"/>
    <w:rsid w:val="00446D3A"/>
    <w:rsid w:val="00446EE0"/>
    <w:rsid w:val="00455160"/>
    <w:rsid w:val="00455DE4"/>
    <w:rsid w:val="00460F42"/>
    <w:rsid w:val="004656D7"/>
    <w:rsid w:val="004658E3"/>
    <w:rsid w:val="004774F8"/>
    <w:rsid w:val="00477768"/>
    <w:rsid w:val="00480EE5"/>
    <w:rsid w:val="00481820"/>
    <w:rsid w:val="004822E1"/>
    <w:rsid w:val="004879B1"/>
    <w:rsid w:val="004903B2"/>
    <w:rsid w:val="004907C4"/>
    <w:rsid w:val="00490EAC"/>
    <w:rsid w:val="004A09A0"/>
    <w:rsid w:val="004A78C8"/>
    <w:rsid w:val="004A7ADE"/>
    <w:rsid w:val="004B10FB"/>
    <w:rsid w:val="004B1B8B"/>
    <w:rsid w:val="004B4B62"/>
    <w:rsid w:val="004B50D9"/>
    <w:rsid w:val="004C0288"/>
    <w:rsid w:val="004C0C8B"/>
    <w:rsid w:val="004C4A01"/>
    <w:rsid w:val="004C60DF"/>
    <w:rsid w:val="004C6D87"/>
    <w:rsid w:val="004D050A"/>
    <w:rsid w:val="004D2845"/>
    <w:rsid w:val="004E0FBB"/>
    <w:rsid w:val="004E1B2A"/>
    <w:rsid w:val="004E2311"/>
    <w:rsid w:val="004E566E"/>
    <w:rsid w:val="004E5F67"/>
    <w:rsid w:val="004F1E8F"/>
    <w:rsid w:val="004F66A4"/>
    <w:rsid w:val="004F6E7E"/>
    <w:rsid w:val="004F7F6D"/>
    <w:rsid w:val="005033DD"/>
    <w:rsid w:val="005051B1"/>
    <w:rsid w:val="00507FF2"/>
    <w:rsid w:val="00513668"/>
    <w:rsid w:val="00515AC2"/>
    <w:rsid w:val="00515E94"/>
    <w:rsid w:val="005208E0"/>
    <w:rsid w:val="00520DC9"/>
    <w:rsid w:val="0052318E"/>
    <w:rsid w:val="0052335F"/>
    <w:rsid w:val="00523BB9"/>
    <w:rsid w:val="005242BC"/>
    <w:rsid w:val="005252AF"/>
    <w:rsid w:val="00527DA8"/>
    <w:rsid w:val="005330E9"/>
    <w:rsid w:val="005412B8"/>
    <w:rsid w:val="00541634"/>
    <w:rsid w:val="005418D3"/>
    <w:rsid w:val="00541EB0"/>
    <w:rsid w:val="00543552"/>
    <w:rsid w:val="00546C7D"/>
    <w:rsid w:val="005507B2"/>
    <w:rsid w:val="00551CA5"/>
    <w:rsid w:val="005564FF"/>
    <w:rsid w:val="00560E24"/>
    <w:rsid w:val="00563D49"/>
    <w:rsid w:val="005658E5"/>
    <w:rsid w:val="00565DA2"/>
    <w:rsid w:val="005714DD"/>
    <w:rsid w:val="00572076"/>
    <w:rsid w:val="0057294B"/>
    <w:rsid w:val="00574796"/>
    <w:rsid w:val="0057544D"/>
    <w:rsid w:val="00587F0A"/>
    <w:rsid w:val="00594175"/>
    <w:rsid w:val="00596603"/>
    <w:rsid w:val="005B0E11"/>
    <w:rsid w:val="005B268D"/>
    <w:rsid w:val="005B4ABF"/>
    <w:rsid w:val="005B4C2A"/>
    <w:rsid w:val="005C1645"/>
    <w:rsid w:val="005C230C"/>
    <w:rsid w:val="005C37F1"/>
    <w:rsid w:val="005C7506"/>
    <w:rsid w:val="005D48C9"/>
    <w:rsid w:val="005E02FC"/>
    <w:rsid w:val="005E4186"/>
    <w:rsid w:val="005E66E5"/>
    <w:rsid w:val="005F0CC4"/>
    <w:rsid w:val="005F3550"/>
    <w:rsid w:val="00601DB7"/>
    <w:rsid w:val="00602496"/>
    <w:rsid w:val="00605E89"/>
    <w:rsid w:val="00611409"/>
    <w:rsid w:val="006126D9"/>
    <w:rsid w:val="00613A58"/>
    <w:rsid w:val="00620A30"/>
    <w:rsid w:val="00623675"/>
    <w:rsid w:val="006239A5"/>
    <w:rsid w:val="00625041"/>
    <w:rsid w:val="00625823"/>
    <w:rsid w:val="0063051F"/>
    <w:rsid w:val="006334E2"/>
    <w:rsid w:val="006360A8"/>
    <w:rsid w:val="00637B4C"/>
    <w:rsid w:val="006454B0"/>
    <w:rsid w:val="00645632"/>
    <w:rsid w:val="00655EA1"/>
    <w:rsid w:val="006611A3"/>
    <w:rsid w:val="0066158A"/>
    <w:rsid w:val="0066176E"/>
    <w:rsid w:val="006618E1"/>
    <w:rsid w:val="00662768"/>
    <w:rsid w:val="006637E0"/>
    <w:rsid w:val="00663DB4"/>
    <w:rsid w:val="00666328"/>
    <w:rsid w:val="006673CA"/>
    <w:rsid w:val="00667EC0"/>
    <w:rsid w:val="0067252E"/>
    <w:rsid w:val="00673440"/>
    <w:rsid w:val="0067471E"/>
    <w:rsid w:val="006841C2"/>
    <w:rsid w:val="0068456A"/>
    <w:rsid w:val="00685AF5"/>
    <w:rsid w:val="00686F32"/>
    <w:rsid w:val="00691D2C"/>
    <w:rsid w:val="00692338"/>
    <w:rsid w:val="006948E7"/>
    <w:rsid w:val="00695565"/>
    <w:rsid w:val="00696BA7"/>
    <w:rsid w:val="00696D2A"/>
    <w:rsid w:val="006A044B"/>
    <w:rsid w:val="006A37C6"/>
    <w:rsid w:val="006B0256"/>
    <w:rsid w:val="006B0D93"/>
    <w:rsid w:val="006B1073"/>
    <w:rsid w:val="006B204B"/>
    <w:rsid w:val="006B228C"/>
    <w:rsid w:val="006B2448"/>
    <w:rsid w:val="006B29B9"/>
    <w:rsid w:val="006B493A"/>
    <w:rsid w:val="006B6451"/>
    <w:rsid w:val="006C33F7"/>
    <w:rsid w:val="006C604F"/>
    <w:rsid w:val="006C62D8"/>
    <w:rsid w:val="006D2DD8"/>
    <w:rsid w:val="006D69DB"/>
    <w:rsid w:val="006D714C"/>
    <w:rsid w:val="006D7BEF"/>
    <w:rsid w:val="006E438D"/>
    <w:rsid w:val="006E4A19"/>
    <w:rsid w:val="006E767D"/>
    <w:rsid w:val="006F0E1F"/>
    <w:rsid w:val="006F2DC2"/>
    <w:rsid w:val="006F5FE0"/>
    <w:rsid w:val="006F63F6"/>
    <w:rsid w:val="007010AA"/>
    <w:rsid w:val="0070327F"/>
    <w:rsid w:val="00703C13"/>
    <w:rsid w:val="00710869"/>
    <w:rsid w:val="00711EF0"/>
    <w:rsid w:val="007145D1"/>
    <w:rsid w:val="007236DA"/>
    <w:rsid w:val="007248A3"/>
    <w:rsid w:val="00724DA9"/>
    <w:rsid w:val="00725945"/>
    <w:rsid w:val="007324AD"/>
    <w:rsid w:val="00737322"/>
    <w:rsid w:val="00740E2C"/>
    <w:rsid w:val="00741C6A"/>
    <w:rsid w:val="0074320B"/>
    <w:rsid w:val="00745766"/>
    <w:rsid w:val="00752C12"/>
    <w:rsid w:val="00760630"/>
    <w:rsid w:val="007637DC"/>
    <w:rsid w:val="00764F31"/>
    <w:rsid w:val="0077313A"/>
    <w:rsid w:val="0077341C"/>
    <w:rsid w:val="007740A8"/>
    <w:rsid w:val="00774238"/>
    <w:rsid w:val="00790E2E"/>
    <w:rsid w:val="00792178"/>
    <w:rsid w:val="0079347F"/>
    <w:rsid w:val="00793CE6"/>
    <w:rsid w:val="007972AE"/>
    <w:rsid w:val="007A0FE5"/>
    <w:rsid w:val="007A1A18"/>
    <w:rsid w:val="007A3367"/>
    <w:rsid w:val="007A6371"/>
    <w:rsid w:val="007A6D13"/>
    <w:rsid w:val="007A6F7A"/>
    <w:rsid w:val="007A6F7C"/>
    <w:rsid w:val="007B2B91"/>
    <w:rsid w:val="007B5C8C"/>
    <w:rsid w:val="007B5D06"/>
    <w:rsid w:val="007C083E"/>
    <w:rsid w:val="007C4D3A"/>
    <w:rsid w:val="007C6EC5"/>
    <w:rsid w:val="007D0776"/>
    <w:rsid w:val="007D1082"/>
    <w:rsid w:val="007D52EC"/>
    <w:rsid w:val="007D55C7"/>
    <w:rsid w:val="007E1E3D"/>
    <w:rsid w:val="007E6C53"/>
    <w:rsid w:val="007F05DF"/>
    <w:rsid w:val="007F3F2C"/>
    <w:rsid w:val="007F478B"/>
    <w:rsid w:val="007F5126"/>
    <w:rsid w:val="00804EE8"/>
    <w:rsid w:val="008077D4"/>
    <w:rsid w:val="0081570E"/>
    <w:rsid w:val="00817190"/>
    <w:rsid w:val="0082080B"/>
    <w:rsid w:val="008219CC"/>
    <w:rsid w:val="008250AD"/>
    <w:rsid w:val="008307E5"/>
    <w:rsid w:val="00831835"/>
    <w:rsid w:val="008354B8"/>
    <w:rsid w:val="0084018C"/>
    <w:rsid w:val="008431A3"/>
    <w:rsid w:val="00843C01"/>
    <w:rsid w:val="00846293"/>
    <w:rsid w:val="00850CFC"/>
    <w:rsid w:val="0085143E"/>
    <w:rsid w:val="00853959"/>
    <w:rsid w:val="00860D55"/>
    <w:rsid w:val="00865856"/>
    <w:rsid w:val="0087058C"/>
    <w:rsid w:val="008723F4"/>
    <w:rsid w:val="00885DFA"/>
    <w:rsid w:val="00887365"/>
    <w:rsid w:val="00897105"/>
    <w:rsid w:val="008A12DA"/>
    <w:rsid w:val="008A2DA1"/>
    <w:rsid w:val="008A413B"/>
    <w:rsid w:val="008A4359"/>
    <w:rsid w:val="008A5249"/>
    <w:rsid w:val="008A610B"/>
    <w:rsid w:val="008A6F55"/>
    <w:rsid w:val="008A787D"/>
    <w:rsid w:val="008B3BC1"/>
    <w:rsid w:val="008B4227"/>
    <w:rsid w:val="008C106E"/>
    <w:rsid w:val="008C1D5F"/>
    <w:rsid w:val="008C2D07"/>
    <w:rsid w:val="008C436D"/>
    <w:rsid w:val="008C7E51"/>
    <w:rsid w:val="008D6B95"/>
    <w:rsid w:val="008D70C8"/>
    <w:rsid w:val="008D7AA5"/>
    <w:rsid w:val="008F085A"/>
    <w:rsid w:val="008F0C20"/>
    <w:rsid w:val="008F0D9F"/>
    <w:rsid w:val="008F710F"/>
    <w:rsid w:val="008F72EA"/>
    <w:rsid w:val="009020E0"/>
    <w:rsid w:val="0091208C"/>
    <w:rsid w:val="0091228C"/>
    <w:rsid w:val="009139C1"/>
    <w:rsid w:val="00913E4D"/>
    <w:rsid w:val="00917571"/>
    <w:rsid w:val="00917D1D"/>
    <w:rsid w:val="0092075D"/>
    <w:rsid w:val="00922128"/>
    <w:rsid w:val="00927D15"/>
    <w:rsid w:val="009311EF"/>
    <w:rsid w:val="0093391A"/>
    <w:rsid w:val="00933F95"/>
    <w:rsid w:val="00940AB9"/>
    <w:rsid w:val="00946FC5"/>
    <w:rsid w:val="0094773C"/>
    <w:rsid w:val="00953421"/>
    <w:rsid w:val="009563B4"/>
    <w:rsid w:val="00967F46"/>
    <w:rsid w:val="0097186D"/>
    <w:rsid w:val="0097685C"/>
    <w:rsid w:val="00976B0A"/>
    <w:rsid w:val="0098138E"/>
    <w:rsid w:val="00981719"/>
    <w:rsid w:val="00982672"/>
    <w:rsid w:val="009850A9"/>
    <w:rsid w:val="00985351"/>
    <w:rsid w:val="00985B5D"/>
    <w:rsid w:val="009878E2"/>
    <w:rsid w:val="00995B15"/>
    <w:rsid w:val="00995EA4"/>
    <w:rsid w:val="009A1D67"/>
    <w:rsid w:val="009A25F2"/>
    <w:rsid w:val="009A2693"/>
    <w:rsid w:val="009A357A"/>
    <w:rsid w:val="009A62BC"/>
    <w:rsid w:val="009A6630"/>
    <w:rsid w:val="009A742D"/>
    <w:rsid w:val="009B0229"/>
    <w:rsid w:val="009B44C1"/>
    <w:rsid w:val="009B6C45"/>
    <w:rsid w:val="009B6FAC"/>
    <w:rsid w:val="009C3FB3"/>
    <w:rsid w:val="009C676A"/>
    <w:rsid w:val="009D5D4D"/>
    <w:rsid w:val="009F5A01"/>
    <w:rsid w:val="009F68BB"/>
    <w:rsid w:val="009F7DD9"/>
    <w:rsid w:val="00A0212E"/>
    <w:rsid w:val="00A10AF7"/>
    <w:rsid w:val="00A16718"/>
    <w:rsid w:val="00A20D09"/>
    <w:rsid w:val="00A21C9C"/>
    <w:rsid w:val="00A24B9E"/>
    <w:rsid w:val="00A257D5"/>
    <w:rsid w:val="00A2762F"/>
    <w:rsid w:val="00A34FE0"/>
    <w:rsid w:val="00A35221"/>
    <w:rsid w:val="00A4006D"/>
    <w:rsid w:val="00A40B19"/>
    <w:rsid w:val="00A47085"/>
    <w:rsid w:val="00A54EDE"/>
    <w:rsid w:val="00A56894"/>
    <w:rsid w:val="00A57402"/>
    <w:rsid w:val="00A57EB8"/>
    <w:rsid w:val="00A65FC0"/>
    <w:rsid w:val="00A6766C"/>
    <w:rsid w:val="00A67860"/>
    <w:rsid w:val="00A707BC"/>
    <w:rsid w:val="00A716D2"/>
    <w:rsid w:val="00A72951"/>
    <w:rsid w:val="00A73475"/>
    <w:rsid w:val="00A75BBC"/>
    <w:rsid w:val="00A82865"/>
    <w:rsid w:val="00A856A0"/>
    <w:rsid w:val="00A85AC5"/>
    <w:rsid w:val="00A87AFE"/>
    <w:rsid w:val="00A87B00"/>
    <w:rsid w:val="00A95F1C"/>
    <w:rsid w:val="00A963E3"/>
    <w:rsid w:val="00A96919"/>
    <w:rsid w:val="00AA5229"/>
    <w:rsid w:val="00AA64CD"/>
    <w:rsid w:val="00AA77D5"/>
    <w:rsid w:val="00AA7946"/>
    <w:rsid w:val="00AB26DD"/>
    <w:rsid w:val="00AB3C69"/>
    <w:rsid w:val="00AB47E6"/>
    <w:rsid w:val="00AB50E9"/>
    <w:rsid w:val="00AB59BA"/>
    <w:rsid w:val="00AC1164"/>
    <w:rsid w:val="00AC175C"/>
    <w:rsid w:val="00AC3F3F"/>
    <w:rsid w:val="00AD3679"/>
    <w:rsid w:val="00AD4464"/>
    <w:rsid w:val="00AD5827"/>
    <w:rsid w:val="00AD737E"/>
    <w:rsid w:val="00AE2916"/>
    <w:rsid w:val="00AE51FB"/>
    <w:rsid w:val="00AE72B4"/>
    <w:rsid w:val="00AF1D56"/>
    <w:rsid w:val="00AF31AD"/>
    <w:rsid w:val="00AF327C"/>
    <w:rsid w:val="00B020F6"/>
    <w:rsid w:val="00B049F2"/>
    <w:rsid w:val="00B11F8F"/>
    <w:rsid w:val="00B12245"/>
    <w:rsid w:val="00B15FDD"/>
    <w:rsid w:val="00B17231"/>
    <w:rsid w:val="00B21C8D"/>
    <w:rsid w:val="00B233DF"/>
    <w:rsid w:val="00B2530D"/>
    <w:rsid w:val="00B31524"/>
    <w:rsid w:val="00B34826"/>
    <w:rsid w:val="00B376CC"/>
    <w:rsid w:val="00B474D0"/>
    <w:rsid w:val="00B47DF7"/>
    <w:rsid w:val="00B5094D"/>
    <w:rsid w:val="00B53235"/>
    <w:rsid w:val="00B61510"/>
    <w:rsid w:val="00B715B1"/>
    <w:rsid w:val="00B71940"/>
    <w:rsid w:val="00B741AA"/>
    <w:rsid w:val="00B74F0A"/>
    <w:rsid w:val="00B80B01"/>
    <w:rsid w:val="00B83AD7"/>
    <w:rsid w:val="00B844A1"/>
    <w:rsid w:val="00B845B1"/>
    <w:rsid w:val="00B865A8"/>
    <w:rsid w:val="00B8735C"/>
    <w:rsid w:val="00B8784B"/>
    <w:rsid w:val="00B9122C"/>
    <w:rsid w:val="00B96481"/>
    <w:rsid w:val="00B9684F"/>
    <w:rsid w:val="00BA7963"/>
    <w:rsid w:val="00BB1366"/>
    <w:rsid w:val="00BB217D"/>
    <w:rsid w:val="00BB3136"/>
    <w:rsid w:val="00BB6128"/>
    <w:rsid w:val="00BC26DC"/>
    <w:rsid w:val="00BC559A"/>
    <w:rsid w:val="00BC627D"/>
    <w:rsid w:val="00BC7129"/>
    <w:rsid w:val="00BD016A"/>
    <w:rsid w:val="00BD1BFF"/>
    <w:rsid w:val="00BD4CBB"/>
    <w:rsid w:val="00BD5C55"/>
    <w:rsid w:val="00BD7BE5"/>
    <w:rsid w:val="00BE328A"/>
    <w:rsid w:val="00BE3FE5"/>
    <w:rsid w:val="00BE42FC"/>
    <w:rsid w:val="00BE699D"/>
    <w:rsid w:val="00BE7D79"/>
    <w:rsid w:val="00BF1A84"/>
    <w:rsid w:val="00BF1D65"/>
    <w:rsid w:val="00BF34CC"/>
    <w:rsid w:val="00C067F7"/>
    <w:rsid w:val="00C07D37"/>
    <w:rsid w:val="00C12B30"/>
    <w:rsid w:val="00C12DD4"/>
    <w:rsid w:val="00C24458"/>
    <w:rsid w:val="00C2493A"/>
    <w:rsid w:val="00C2505D"/>
    <w:rsid w:val="00C2595F"/>
    <w:rsid w:val="00C27CDF"/>
    <w:rsid w:val="00C32D2F"/>
    <w:rsid w:val="00C350B6"/>
    <w:rsid w:val="00C437CB"/>
    <w:rsid w:val="00C44D7F"/>
    <w:rsid w:val="00C44FE1"/>
    <w:rsid w:val="00C4500C"/>
    <w:rsid w:val="00C519A8"/>
    <w:rsid w:val="00C54495"/>
    <w:rsid w:val="00C5750D"/>
    <w:rsid w:val="00C616AD"/>
    <w:rsid w:val="00C63CD6"/>
    <w:rsid w:val="00C64B54"/>
    <w:rsid w:val="00C6791C"/>
    <w:rsid w:val="00C715E1"/>
    <w:rsid w:val="00C7350E"/>
    <w:rsid w:val="00C83527"/>
    <w:rsid w:val="00C8680D"/>
    <w:rsid w:val="00C875D8"/>
    <w:rsid w:val="00C877CD"/>
    <w:rsid w:val="00C9142B"/>
    <w:rsid w:val="00CA1F58"/>
    <w:rsid w:val="00CA3D61"/>
    <w:rsid w:val="00CB3747"/>
    <w:rsid w:val="00CB5CDC"/>
    <w:rsid w:val="00CB65D6"/>
    <w:rsid w:val="00CC053E"/>
    <w:rsid w:val="00CC3683"/>
    <w:rsid w:val="00CC7986"/>
    <w:rsid w:val="00CD00C0"/>
    <w:rsid w:val="00CD698B"/>
    <w:rsid w:val="00CE42A2"/>
    <w:rsid w:val="00CE49A7"/>
    <w:rsid w:val="00CE5620"/>
    <w:rsid w:val="00CE598C"/>
    <w:rsid w:val="00CE7BA2"/>
    <w:rsid w:val="00CF0F81"/>
    <w:rsid w:val="00CF303F"/>
    <w:rsid w:val="00CF4D1D"/>
    <w:rsid w:val="00CF578B"/>
    <w:rsid w:val="00D00552"/>
    <w:rsid w:val="00D01F69"/>
    <w:rsid w:val="00D03038"/>
    <w:rsid w:val="00D06A0C"/>
    <w:rsid w:val="00D11056"/>
    <w:rsid w:val="00D1191D"/>
    <w:rsid w:val="00D21D31"/>
    <w:rsid w:val="00D2333E"/>
    <w:rsid w:val="00D27445"/>
    <w:rsid w:val="00D2784F"/>
    <w:rsid w:val="00D27F47"/>
    <w:rsid w:val="00D30478"/>
    <w:rsid w:val="00D30A13"/>
    <w:rsid w:val="00D30C5B"/>
    <w:rsid w:val="00D34EA3"/>
    <w:rsid w:val="00D40D87"/>
    <w:rsid w:val="00D4283E"/>
    <w:rsid w:val="00D4626F"/>
    <w:rsid w:val="00D46ABA"/>
    <w:rsid w:val="00D50406"/>
    <w:rsid w:val="00D52DA9"/>
    <w:rsid w:val="00D534FF"/>
    <w:rsid w:val="00D601EE"/>
    <w:rsid w:val="00D631B5"/>
    <w:rsid w:val="00D74953"/>
    <w:rsid w:val="00D766E9"/>
    <w:rsid w:val="00D77ABE"/>
    <w:rsid w:val="00D81087"/>
    <w:rsid w:val="00D85D60"/>
    <w:rsid w:val="00D8762A"/>
    <w:rsid w:val="00D87C1D"/>
    <w:rsid w:val="00D90088"/>
    <w:rsid w:val="00D90661"/>
    <w:rsid w:val="00D92D7F"/>
    <w:rsid w:val="00D9722A"/>
    <w:rsid w:val="00DA0EF6"/>
    <w:rsid w:val="00DA20DE"/>
    <w:rsid w:val="00DA381B"/>
    <w:rsid w:val="00DA3DAD"/>
    <w:rsid w:val="00DA5942"/>
    <w:rsid w:val="00DA67DD"/>
    <w:rsid w:val="00DB05C3"/>
    <w:rsid w:val="00DB41C4"/>
    <w:rsid w:val="00DC1C08"/>
    <w:rsid w:val="00DC2024"/>
    <w:rsid w:val="00DC3D26"/>
    <w:rsid w:val="00DD3EAF"/>
    <w:rsid w:val="00DD531E"/>
    <w:rsid w:val="00DD5C2D"/>
    <w:rsid w:val="00DD7657"/>
    <w:rsid w:val="00DD7B75"/>
    <w:rsid w:val="00DE0756"/>
    <w:rsid w:val="00DE307F"/>
    <w:rsid w:val="00DE4A67"/>
    <w:rsid w:val="00DF42CD"/>
    <w:rsid w:val="00DF5500"/>
    <w:rsid w:val="00DF678F"/>
    <w:rsid w:val="00DF761C"/>
    <w:rsid w:val="00E0454C"/>
    <w:rsid w:val="00E054E0"/>
    <w:rsid w:val="00E1042F"/>
    <w:rsid w:val="00E10505"/>
    <w:rsid w:val="00E10B6E"/>
    <w:rsid w:val="00E11696"/>
    <w:rsid w:val="00E144D5"/>
    <w:rsid w:val="00E14911"/>
    <w:rsid w:val="00E16B72"/>
    <w:rsid w:val="00E16F13"/>
    <w:rsid w:val="00E2786C"/>
    <w:rsid w:val="00E304E8"/>
    <w:rsid w:val="00E35FB9"/>
    <w:rsid w:val="00E377E4"/>
    <w:rsid w:val="00E44749"/>
    <w:rsid w:val="00E44D1B"/>
    <w:rsid w:val="00E47E04"/>
    <w:rsid w:val="00E53049"/>
    <w:rsid w:val="00E5699D"/>
    <w:rsid w:val="00E56BE7"/>
    <w:rsid w:val="00E56DAA"/>
    <w:rsid w:val="00E61358"/>
    <w:rsid w:val="00E62EB6"/>
    <w:rsid w:val="00E6380E"/>
    <w:rsid w:val="00E63C13"/>
    <w:rsid w:val="00E67B10"/>
    <w:rsid w:val="00E718D0"/>
    <w:rsid w:val="00E74C1E"/>
    <w:rsid w:val="00E74E4F"/>
    <w:rsid w:val="00E86B6C"/>
    <w:rsid w:val="00E871B4"/>
    <w:rsid w:val="00E87727"/>
    <w:rsid w:val="00E907CE"/>
    <w:rsid w:val="00E93BF5"/>
    <w:rsid w:val="00E97BD0"/>
    <w:rsid w:val="00EA20EF"/>
    <w:rsid w:val="00EA2C85"/>
    <w:rsid w:val="00EA2EF9"/>
    <w:rsid w:val="00EA7168"/>
    <w:rsid w:val="00EB0D1D"/>
    <w:rsid w:val="00EB0FE3"/>
    <w:rsid w:val="00EB2648"/>
    <w:rsid w:val="00EB28CC"/>
    <w:rsid w:val="00EB309E"/>
    <w:rsid w:val="00EB392D"/>
    <w:rsid w:val="00EB4B45"/>
    <w:rsid w:val="00EB500A"/>
    <w:rsid w:val="00EB5BC6"/>
    <w:rsid w:val="00EC5283"/>
    <w:rsid w:val="00ED125E"/>
    <w:rsid w:val="00ED1395"/>
    <w:rsid w:val="00ED197C"/>
    <w:rsid w:val="00ED5CE1"/>
    <w:rsid w:val="00EE17CA"/>
    <w:rsid w:val="00EE2758"/>
    <w:rsid w:val="00EE35D1"/>
    <w:rsid w:val="00EE44C4"/>
    <w:rsid w:val="00EE5ACA"/>
    <w:rsid w:val="00EE74EB"/>
    <w:rsid w:val="00EF2A54"/>
    <w:rsid w:val="00EF420C"/>
    <w:rsid w:val="00EF5052"/>
    <w:rsid w:val="00EF61DB"/>
    <w:rsid w:val="00EF6DDD"/>
    <w:rsid w:val="00EF7ED3"/>
    <w:rsid w:val="00F026C6"/>
    <w:rsid w:val="00F029F3"/>
    <w:rsid w:val="00F07842"/>
    <w:rsid w:val="00F07F5D"/>
    <w:rsid w:val="00F12297"/>
    <w:rsid w:val="00F122F5"/>
    <w:rsid w:val="00F12702"/>
    <w:rsid w:val="00F14DB5"/>
    <w:rsid w:val="00F155E1"/>
    <w:rsid w:val="00F24671"/>
    <w:rsid w:val="00F25CFB"/>
    <w:rsid w:val="00F32313"/>
    <w:rsid w:val="00F369C9"/>
    <w:rsid w:val="00F421ED"/>
    <w:rsid w:val="00F422D5"/>
    <w:rsid w:val="00F42855"/>
    <w:rsid w:val="00F437FD"/>
    <w:rsid w:val="00F47800"/>
    <w:rsid w:val="00F50282"/>
    <w:rsid w:val="00F51294"/>
    <w:rsid w:val="00F53F13"/>
    <w:rsid w:val="00F57FD6"/>
    <w:rsid w:val="00F66996"/>
    <w:rsid w:val="00F67B3E"/>
    <w:rsid w:val="00F7030B"/>
    <w:rsid w:val="00F723C9"/>
    <w:rsid w:val="00F759CA"/>
    <w:rsid w:val="00F80278"/>
    <w:rsid w:val="00F813F8"/>
    <w:rsid w:val="00F81AF6"/>
    <w:rsid w:val="00F85B0C"/>
    <w:rsid w:val="00F86389"/>
    <w:rsid w:val="00F9155F"/>
    <w:rsid w:val="00F92573"/>
    <w:rsid w:val="00F92B0E"/>
    <w:rsid w:val="00F955A4"/>
    <w:rsid w:val="00FA6DB0"/>
    <w:rsid w:val="00FB0312"/>
    <w:rsid w:val="00FB269F"/>
    <w:rsid w:val="00FB480E"/>
    <w:rsid w:val="00FB49D8"/>
    <w:rsid w:val="00FB62BB"/>
    <w:rsid w:val="00FB6BE3"/>
    <w:rsid w:val="00FB76A8"/>
    <w:rsid w:val="00FC0CF4"/>
    <w:rsid w:val="00FC49A5"/>
    <w:rsid w:val="00FC622E"/>
    <w:rsid w:val="00FD60CF"/>
    <w:rsid w:val="00FE4DB1"/>
    <w:rsid w:val="00FE5573"/>
    <w:rsid w:val="00FE698D"/>
    <w:rsid w:val="00FF0C5C"/>
    <w:rsid w:val="00FF0EB8"/>
    <w:rsid w:val="00FF2487"/>
    <w:rsid w:val="00FF57E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9FF5E"/>
  <w15:chartTrackingRefBased/>
  <w15:docId w15:val="{055F7556-953A-4E48-880B-E0DED5C1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D49"/>
    <w:rPr>
      <w:lang w:eastAsia="pt-BR"/>
    </w:rPr>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lang w:eastAsia="pt-BR"/>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uiPriority w:val="39"/>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2E5262"/>
    <w:rPr>
      <w:color w:val="605E5C"/>
      <w:shd w:val="clear" w:color="auto" w:fill="E1DFDD"/>
    </w:rPr>
  </w:style>
  <w:style w:type="table" w:customStyle="1" w:styleId="TableNormal">
    <w:name w:val="Table Normal"/>
    <w:uiPriority w:val="2"/>
    <w:semiHidden/>
    <w:unhideWhenUsed/>
    <w:qFormat/>
    <w:rsid w:val="001817B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17BC"/>
    <w:pPr>
      <w:widowControl w:val="0"/>
      <w:autoSpaceDE w:val="0"/>
      <w:autoSpaceDN w:val="0"/>
      <w:ind w:right="112"/>
      <w:jc w:val="right"/>
    </w:pPr>
    <w:rPr>
      <w:sz w:val="22"/>
      <w:szCs w:val="22"/>
      <w:lang w:val="en-US" w:eastAsia="en-US"/>
    </w:rPr>
  </w:style>
  <w:style w:type="table" w:customStyle="1" w:styleId="TableNormal1">
    <w:name w:val="Table Normal1"/>
    <w:uiPriority w:val="2"/>
    <w:semiHidden/>
    <w:unhideWhenUsed/>
    <w:qFormat/>
    <w:rsid w:val="00F723C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879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TextodoEspaoReservado">
    <w:name w:val="Placeholder Text"/>
    <w:basedOn w:val="Fontepargpadro"/>
    <w:uiPriority w:val="99"/>
    <w:semiHidden/>
    <w:rsid w:val="006A37C6"/>
    <w:rPr>
      <w:color w:val="808080"/>
    </w:rPr>
  </w:style>
  <w:style w:type="character" w:customStyle="1" w:styleId="ts-alignment-element">
    <w:name w:val="ts-alignment-element"/>
    <w:basedOn w:val="Fontepargpadro"/>
    <w:rsid w:val="00D50406"/>
  </w:style>
  <w:style w:type="character" w:customStyle="1" w:styleId="ts-alignment-element-highlighted">
    <w:name w:val="ts-alignment-element-highlighted"/>
    <w:basedOn w:val="Fontepargpadro"/>
    <w:rsid w:val="00D50406"/>
  </w:style>
  <w:style w:type="character" w:customStyle="1" w:styleId="CorpodetextoChar">
    <w:name w:val="Corpo de texto Char"/>
    <w:basedOn w:val="Fontepargpadro"/>
    <w:link w:val="Corpodetexto"/>
    <w:rsid w:val="004F66A4"/>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070">
      <w:bodyDiv w:val="1"/>
      <w:marLeft w:val="0"/>
      <w:marRight w:val="0"/>
      <w:marTop w:val="0"/>
      <w:marBottom w:val="0"/>
      <w:divBdr>
        <w:top w:val="none" w:sz="0" w:space="0" w:color="auto"/>
        <w:left w:val="none" w:sz="0" w:space="0" w:color="auto"/>
        <w:bottom w:val="none" w:sz="0" w:space="0" w:color="auto"/>
        <w:right w:val="none" w:sz="0" w:space="0" w:color="auto"/>
      </w:divBdr>
      <w:divsChild>
        <w:div w:id="1979535275">
          <w:marLeft w:val="480"/>
          <w:marRight w:val="0"/>
          <w:marTop w:val="0"/>
          <w:marBottom w:val="0"/>
          <w:divBdr>
            <w:top w:val="none" w:sz="0" w:space="0" w:color="auto"/>
            <w:left w:val="none" w:sz="0" w:space="0" w:color="auto"/>
            <w:bottom w:val="none" w:sz="0" w:space="0" w:color="auto"/>
            <w:right w:val="none" w:sz="0" w:space="0" w:color="auto"/>
          </w:divBdr>
        </w:div>
        <w:div w:id="1786846215">
          <w:marLeft w:val="480"/>
          <w:marRight w:val="0"/>
          <w:marTop w:val="0"/>
          <w:marBottom w:val="0"/>
          <w:divBdr>
            <w:top w:val="none" w:sz="0" w:space="0" w:color="auto"/>
            <w:left w:val="none" w:sz="0" w:space="0" w:color="auto"/>
            <w:bottom w:val="none" w:sz="0" w:space="0" w:color="auto"/>
            <w:right w:val="none" w:sz="0" w:space="0" w:color="auto"/>
          </w:divBdr>
        </w:div>
        <w:div w:id="1034160217">
          <w:marLeft w:val="480"/>
          <w:marRight w:val="0"/>
          <w:marTop w:val="0"/>
          <w:marBottom w:val="0"/>
          <w:divBdr>
            <w:top w:val="none" w:sz="0" w:space="0" w:color="auto"/>
            <w:left w:val="none" w:sz="0" w:space="0" w:color="auto"/>
            <w:bottom w:val="none" w:sz="0" w:space="0" w:color="auto"/>
            <w:right w:val="none" w:sz="0" w:space="0" w:color="auto"/>
          </w:divBdr>
        </w:div>
        <w:div w:id="1026366228">
          <w:marLeft w:val="480"/>
          <w:marRight w:val="0"/>
          <w:marTop w:val="0"/>
          <w:marBottom w:val="0"/>
          <w:divBdr>
            <w:top w:val="none" w:sz="0" w:space="0" w:color="auto"/>
            <w:left w:val="none" w:sz="0" w:space="0" w:color="auto"/>
            <w:bottom w:val="none" w:sz="0" w:space="0" w:color="auto"/>
            <w:right w:val="none" w:sz="0" w:space="0" w:color="auto"/>
          </w:divBdr>
        </w:div>
        <w:div w:id="1390224955">
          <w:marLeft w:val="480"/>
          <w:marRight w:val="0"/>
          <w:marTop w:val="0"/>
          <w:marBottom w:val="0"/>
          <w:divBdr>
            <w:top w:val="none" w:sz="0" w:space="0" w:color="auto"/>
            <w:left w:val="none" w:sz="0" w:space="0" w:color="auto"/>
            <w:bottom w:val="none" w:sz="0" w:space="0" w:color="auto"/>
            <w:right w:val="none" w:sz="0" w:space="0" w:color="auto"/>
          </w:divBdr>
        </w:div>
        <w:div w:id="640421549">
          <w:marLeft w:val="480"/>
          <w:marRight w:val="0"/>
          <w:marTop w:val="0"/>
          <w:marBottom w:val="0"/>
          <w:divBdr>
            <w:top w:val="none" w:sz="0" w:space="0" w:color="auto"/>
            <w:left w:val="none" w:sz="0" w:space="0" w:color="auto"/>
            <w:bottom w:val="none" w:sz="0" w:space="0" w:color="auto"/>
            <w:right w:val="none" w:sz="0" w:space="0" w:color="auto"/>
          </w:divBdr>
        </w:div>
        <w:div w:id="53505437">
          <w:marLeft w:val="480"/>
          <w:marRight w:val="0"/>
          <w:marTop w:val="0"/>
          <w:marBottom w:val="0"/>
          <w:divBdr>
            <w:top w:val="none" w:sz="0" w:space="0" w:color="auto"/>
            <w:left w:val="none" w:sz="0" w:space="0" w:color="auto"/>
            <w:bottom w:val="none" w:sz="0" w:space="0" w:color="auto"/>
            <w:right w:val="none" w:sz="0" w:space="0" w:color="auto"/>
          </w:divBdr>
        </w:div>
        <w:div w:id="1160729609">
          <w:marLeft w:val="480"/>
          <w:marRight w:val="0"/>
          <w:marTop w:val="0"/>
          <w:marBottom w:val="0"/>
          <w:divBdr>
            <w:top w:val="none" w:sz="0" w:space="0" w:color="auto"/>
            <w:left w:val="none" w:sz="0" w:space="0" w:color="auto"/>
            <w:bottom w:val="none" w:sz="0" w:space="0" w:color="auto"/>
            <w:right w:val="none" w:sz="0" w:space="0" w:color="auto"/>
          </w:divBdr>
        </w:div>
      </w:divsChild>
    </w:div>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442850396">
      <w:bodyDiv w:val="1"/>
      <w:marLeft w:val="0"/>
      <w:marRight w:val="0"/>
      <w:marTop w:val="0"/>
      <w:marBottom w:val="0"/>
      <w:divBdr>
        <w:top w:val="none" w:sz="0" w:space="0" w:color="auto"/>
        <w:left w:val="none" w:sz="0" w:space="0" w:color="auto"/>
        <w:bottom w:val="none" w:sz="0" w:space="0" w:color="auto"/>
        <w:right w:val="none" w:sz="0" w:space="0" w:color="auto"/>
      </w:divBdr>
    </w:div>
    <w:div w:id="603616378">
      <w:bodyDiv w:val="1"/>
      <w:marLeft w:val="0"/>
      <w:marRight w:val="0"/>
      <w:marTop w:val="0"/>
      <w:marBottom w:val="0"/>
      <w:divBdr>
        <w:top w:val="none" w:sz="0" w:space="0" w:color="auto"/>
        <w:left w:val="none" w:sz="0" w:space="0" w:color="auto"/>
        <w:bottom w:val="none" w:sz="0" w:space="0" w:color="auto"/>
        <w:right w:val="none" w:sz="0" w:space="0" w:color="auto"/>
      </w:divBdr>
      <w:divsChild>
        <w:div w:id="1189029158">
          <w:marLeft w:val="480"/>
          <w:marRight w:val="0"/>
          <w:marTop w:val="0"/>
          <w:marBottom w:val="0"/>
          <w:divBdr>
            <w:top w:val="none" w:sz="0" w:space="0" w:color="auto"/>
            <w:left w:val="none" w:sz="0" w:space="0" w:color="auto"/>
            <w:bottom w:val="none" w:sz="0" w:space="0" w:color="auto"/>
            <w:right w:val="none" w:sz="0" w:space="0" w:color="auto"/>
          </w:divBdr>
        </w:div>
        <w:div w:id="684091902">
          <w:marLeft w:val="480"/>
          <w:marRight w:val="0"/>
          <w:marTop w:val="0"/>
          <w:marBottom w:val="0"/>
          <w:divBdr>
            <w:top w:val="none" w:sz="0" w:space="0" w:color="auto"/>
            <w:left w:val="none" w:sz="0" w:space="0" w:color="auto"/>
            <w:bottom w:val="none" w:sz="0" w:space="0" w:color="auto"/>
            <w:right w:val="none" w:sz="0" w:space="0" w:color="auto"/>
          </w:divBdr>
        </w:div>
        <w:div w:id="1488739130">
          <w:marLeft w:val="480"/>
          <w:marRight w:val="0"/>
          <w:marTop w:val="0"/>
          <w:marBottom w:val="0"/>
          <w:divBdr>
            <w:top w:val="none" w:sz="0" w:space="0" w:color="auto"/>
            <w:left w:val="none" w:sz="0" w:space="0" w:color="auto"/>
            <w:bottom w:val="none" w:sz="0" w:space="0" w:color="auto"/>
            <w:right w:val="none" w:sz="0" w:space="0" w:color="auto"/>
          </w:divBdr>
        </w:div>
        <w:div w:id="1957059140">
          <w:marLeft w:val="480"/>
          <w:marRight w:val="0"/>
          <w:marTop w:val="0"/>
          <w:marBottom w:val="0"/>
          <w:divBdr>
            <w:top w:val="none" w:sz="0" w:space="0" w:color="auto"/>
            <w:left w:val="none" w:sz="0" w:space="0" w:color="auto"/>
            <w:bottom w:val="none" w:sz="0" w:space="0" w:color="auto"/>
            <w:right w:val="none" w:sz="0" w:space="0" w:color="auto"/>
          </w:divBdr>
        </w:div>
        <w:div w:id="1921869021">
          <w:marLeft w:val="480"/>
          <w:marRight w:val="0"/>
          <w:marTop w:val="0"/>
          <w:marBottom w:val="0"/>
          <w:divBdr>
            <w:top w:val="none" w:sz="0" w:space="0" w:color="auto"/>
            <w:left w:val="none" w:sz="0" w:space="0" w:color="auto"/>
            <w:bottom w:val="none" w:sz="0" w:space="0" w:color="auto"/>
            <w:right w:val="none" w:sz="0" w:space="0" w:color="auto"/>
          </w:divBdr>
        </w:div>
        <w:div w:id="675115903">
          <w:marLeft w:val="480"/>
          <w:marRight w:val="0"/>
          <w:marTop w:val="0"/>
          <w:marBottom w:val="0"/>
          <w:divBdr>
            <w:top w:val="none" w:sz="0" w:space="0" w:color="auto"/>
            <w:left w:val="none" w:sz="0" w:space="0" w:color="auto"/>
            <w:bottom w:val="none" w:sz="0" w:space="0" w:color="auto"/>
            <w:right w:val="none" w:sz="0" w:space="0" w:color="auto"/>
          </w:divBdr>
        </w:div>
        <w:div w:id="1904178492">
          <w:marLeft w:val="480"/>
          <w:marRight w:val="0"/>
          <w:marTop w:val="0"/>
          <w:marBottom w:val="0"/>
          <w:divBdr>
            <w:top w:val="none" w:sz="0" w:space="0" w:color="auto"/>
            <w:left w:val="none" w:sz="0" w:space="0" w:color="auto"/>
            <w:bottom w:val="none" w:sz="0" w:space="0" w:color="auto"/>
            <w:right w:val="none" w:sz="0" w:space="0" w:color="auto"/>
          </w:divBdr>
        </w:div>
        <w:div w:id="703558955">
          <w:marLeft w:val="480"/>
          <w:marRight w:val="0"/>
          <w:marTop w:val="0"/>
          <w:marBottom w:val="0"/>
          <w:divBdr>
            <w:top w:val="none" w:sz="0" w:space="0" w:color="auto"/>
            <w:left w:val="none" w:sz="0" w:space="0" w:color="auto"/>
            <w:bottom w:val="none" w:sz="0" w:space="0" w:color="auto"/>
            <w:right w:val="none" w:sz="0" w:space="0" w:color="auto"/>
          </w:divBdr>
        </w:div>
      </w:divsChild>
    </w:div>
    <w:div w:id="1044254373">
      <w:bodyDiv w:val="1"/>
      <w:marLeft w:val="0"/>
      <w:marRight w:val="0"/>
      <w:marTop w:val="0"/>
      <w:marBottom w:val="0"/>
      <w:divBdr>
        <w:top w:val="none" w:sz="0" w:space="0" w:color="auto"/>
        <w:left w:val="none" w:sz="0" w:space="0" w:color="auto"/>
        <w:bottom w:val="none" w:sz="0" w:space="0" w:color="auto"/>
        <w:right w:val="none" w:sz="0" w:space="0" w:color="auto"/>
      </w:divBdr>
      <w:divsChild>
        <w:div w:id="682824932">
          <w:marLeft w:val="0"/>
          <w:marRight w:val="0"/>
          <w:marTop w:val="0"/>
          <w:marBottom w:val="0"/>
          <w:divBdr>
            <w:top w:val="none" w:sz="0" w:space="0" w:color="auto"/>
            <w:left w:val="none" w:sz="0" w:space="0" w:color="auto"/>
            <w:bottom w:val="none" w:sz="0" w:space="0" w:color="auto"/>
            <w:right w:val="none" w:sz="0" w:space="0" w:color="auto"/>
          </w:divBdr>
        </w:div>
        <w:div w:id="219024525">
          <w:marLeft w:val="0"/>
          <w:marRight w:val="0"/>
          <w:marTop w:val="0"/>
          <w:marBottom w:val="0"/>
          <w:divBdr>
            <w:top w:val="none" w:sz="0" w:space="0" w:color="auto"/>
            <w:left w:val="none" w:sz="0" w:space="0" w:color="auto"/>
            <w:bottom w:val="none" w:sz="0" w:space="0" w:color="auto"/>
            <w:right w:val="none" w:sz="0" w:space="0" w:color="auto"/>
          </w:divBdr>
        </w:div>
        <w:div w:id="143591581">
          <w:marLeft w:val="0"/>
          <w:marRight w:val="0"/>
          <w:marTop w:val="0"/>
          <w:marBottom w:val="0"/>
          <w:divBdr>
            <w:top w:val="none" w:sz="0" w:space="0" w:color="auto"/>
            <w:left w:val="none" w:sz="0" w:space="0" w:color="auto"/>
            <w:bottom w:val="none" w:sz="0" w:space="0" w:color="auto"/>
            <w:right w:val="none" w:sz="0" w:space="0" w:color="auto"/>
          </w:divBdr>
        </w:div>
        <w:div w:id="2062241964">
          <w:marLeft w:val="0"/>
          <w:marRight w:val="0"/>
          <w:marTop w:val="0"/>
          <w:marBottom w:val="0"/>
          <w:divBdr>
            <w:top w:val="none" w:sz="0" w:space="0" w:color="auto"/>
            <w:left w:val="none" w:sz="0" w:space="0" w:color="auto"/>
            <w:bottom w:val="none" w:sz="0" w:space="0" w:color="auto"/>
            <w:right w:val="none" w:sz="0" w:space="0" w:color="auto"/>
          </w:divBdr>
        </w:div>
        <w:div w:id="1767575414">
          <w:marLeft w:val="0"/>
          <w:marRight w:val="0"/>
          <w:marTop w:val="0"/>
          <w:marBottom w:val="0"/>
          <w:divBdr>
            <w:top w:val="none" w:sz="0" w:space="0" w:color="auto"/>
            <w:left w:val="none" w:sz="0" w:space="0" w:color="auto"/>
            <w:bottom w:val="none" w:sz="0" w:space="0" w:color="auto"/>
            <w:right w:val="none" w:sz="0" w:space="0" w:color="auto"/>
          </w:divBdr>
        </w:div>
        <w:div w:id="765689102">
          <w:marLeft w:val="0"/>
          <w:marRight w:val="0"/>
          <w:marTop w:val="0"/>
          <w:marBottom w:val="0"/>
          <w:divBdr>
            <w:top w:val="none" w:sz="0" w:space="0" w:color="auto"/>
            <w:left w:val="none" w:sz="0" w:space="0" w:color="auto"/>
            <w:bottom w:val="none" w:sz="0" w:space="0" w:color="auto"/>
            <w:right w:val="none" w:sz="0" w:space="0" w:color="auto"/>
          </w:divBdr>
        </w:div>
        <w:div w:id="1104156587">
          <w:marLeft w:val="0"/>
          <w:marRight w:val="0"/>
          <w:marTop w:val="0"/>
          <w:marBottom w:val="0"/>
          <w:divBdr>
            <w:top w:val="none" w:sz="0" w:space="0" w:color="auto"/>
            <w:left w:val="none" w:sz="0" w:space="0" w:color="auto"/>
            <w:bottom w:val="none" w:sz="0" w:space="0" w:color="auto"/>
            <w:right w:val="none" w:sz="0" w:space="0" w:color="auto"/>
          </w:divBdr>
        </w:div>
        <w:div w:id="469247714">
          <w:marLeft w:val="0"/>
          <w:marRight w:val="0"/>
          <w:marTop w:val="0"/>
          <w:marBottom w:val="0"/>
          <w:divBdr>
            <w:top w:val="none" w:sz="0" w:space="0" w:color="auto"/>
            <w:left w:val="none" w:sz="0" w:space="0" w:color="auto"/>
            <w:bottom w:val="none" w:sz="0" w:space="0" w:color="auto"/>
            <w:right w:val="none" w:sz="0" w:space="0" w:color="auto"/>
          </w:divBdr>
        </w:div>
      </w:divsChild>
    </w:div>
    <w:div w:id="1267078909">
      <w:bodyDiv w:val="1"/>
      <w:marLeft w:val="0"/>
      <w:marRight w:val="0"/>
      <w:marTop w:val="0"/>
      <w:marBottom w:val="0"/>
      <w:divBdr>
        <w:top w:val="none" w:sz="0" w:space="0" w:color="auto"/>
        <w:left w:val="none" w:sz="0" w:space="0" w:color="auto"/>
        <w:bottom w:val="none" w:sz="0" w:space="0" w:color="auto"/>
        <w:right w:val="none" w:sz="0" w:space="0" w:color="auto"/>
      </w:divBdr>
    </w:div>
    <w:div w:id="1278758689">
      <w:bodyDiv w:val="1"/>
      <w:marLeft w:val="0"/>
      <w:marRight w:val="0"/>
      <w:marTop w:val="0"/>
      <w:marBottom w:val="0"/>
      <w:divBdr>
        <w:top w:val="none" w:sz="0" w:space="0" w:color="auto"/>
        <w:left w:val="none" w:sz="0" w:space="0" w:color="auto"/>
        <w:bottom w:val="none" w:sz="0" w:space="0" w:color="auto"/>
        <w:right w:val="none" w:sz="0" w:space="0" w:color="auto"/>
      </w:divBdr>
    </w:div>
    <w:div w:id="1320038954">
      <w:bodyDiv w:val="1"/>
      <w:marLeft w:val="0"/>
      <w:marRight w:val="0"/>
      <w:marTop w:val="0"/>
      <w:marBottom w:val="0"/>
      <w:divBdr>
        <w:top w:val="none" w:sz="0" w:space="0" w:color="auto"/>
        <w:left w:val="none" w:sz="0" w:space="0" w:color="auto"/>
        <w:bottom w:val="none" w:sz="0" w:space="0" w:color="auto"/>
        <w:right w:val="none" w:sz="0" w:space="0" w:color="auto"/>
      </w:divBdr>
    </w:div>
    <w:div w:id="19032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imielpinheiro@ifalpalmeira.edu.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349177AC-CD9D-4176-A677-522C473CB8FF}"/>
      </w:docPartPr>
      <w:docPartBody>
        <w:p w:rsidR="00D25C5F" w:rsidRDefault="0020238D">
          <w:r w:rsidRPr="0003697E">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8D"/>
    <w:rsid w:val="0005083D"/>
    <w:rsid w:val="0020238D"/>
    <w:rsid w:val="0087271E"/>
    <w:rsid w:val="00D25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023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65FA2B-F054-4510-9798-59CBED55586A}">
  <we:reference id="wa104382081" version="1.55.1.0" store="pt-BR" storeType="OMEX"/>
  <we:alternateReferences>
    <we:reference id="wa104382081" version="1.55.1.0" store="pt-BR" storeType="OMEX"/>
  </we:alternateReferences>
  <we:properties>
    <we:property name="MENDELEY_CITATIONS" value="[{&quot;citationID&quot;:&quot;MENDELEY_CITATION_dcce2fe5-948d-4544-96b0-e19479c11459&quot;,&quot;properties&quot;:{&quot;noteIndex&quot;:0},&quot;isEdited&quot;:false,&quot;manualOverride&quot;:{&quot;isManuallyOverridden&quot;:false,&quot;citeprocText&quot;:&quot;(MEIRA et al., 2012)&quot;,&quot;manualOverrideText&quot;:&quot;&quot;},&quot;citationTag&quot;:&quot;MENDELEY_CITATION_v3_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&quot;,&quot;citationItems&quot;:[{&quot;id&quot;:&quot;5fad2221-d8b9-384f-b0a1-959658daf7aa&quot;,&quot;itemData&quot;:{&quot;type&quot;:&quot;article-magazine&quot;,&quot;id&quot;:&quot;5fad2221-d8b9-384f-b0a1-959658daf7aa&quot;,&quot;title&quot;:&quot;Exposição ao ruído ocupacional: reflexões a partir do campo da Saúde do Trabalhador&quot;,&quot;author&quot;:[{&quot;family&quot;:&quot;Meira&quot;,&quot;given&quot;:&quot;Tatiane Costa&quot;,&quot;parse-names&quot;:false,&quot;dropping-particle&quot;:&quot;&quot;,&quot;non-dropping-particle&quot;:&quot;&quot;},{&quot;family&quot;:&quot;Ferrite&quot;,&quot;given&quot;:&quot;Silvia&quot;,&quot;parse-names&quot;:false,&quot;dropping-particle&quot;:&quot;&quot;,&quot;non-dropping-particle&quot;:&quot;&quot;},{&quot;family&quot;:&quot;Franciana Cavalcante&quot;,&quot;given&quot;:&quot;&quot;,&quot;parse-names&quot;:false,&quot;dropping-particle&quot;:&quot;&quot;,&quot;non-dropping-particle&quot;:&quot;&quot;},{&quot;family&quot;:&quot;Corrêa&quot;,&quot;given&quot;:&quot;Maria Juliana Moura&quot;,&quot;parse-names&quot;:false,&quot;dropping-particle&quot;:&quot;&quot;,&quot;non-dropping-particle&quot;:&quot;&quot;}],&quot;container-title&quot;:&quot;InterfacEHS – Saúde, Meio Ambiente e Sustentabilidade&quot;,&quot;issued&quot;:{&quot;date-parts&quot;:[[2012]]},&quot;page&quot;:&quot;26-45&quot;,&quot;issue&quot;:&quot;3&quot;,&quot;volume&quot;:&quot;7&quot;,&quot;container-title-short&quot;:&quot;&quot;},&quot;isTemporary&quot;:false}]},{&quot;citationID&quot;:&quot;MENDELEY_CITATION_c8ffaf82-9efd-48a8-9979-be5eb5d93db2&quot;,&quot;properties&quot;:{&quot;noteIndex&quot;:0},&quot;isEdited&quot;:false,&quot;manualOverride&quot;:{&quot;isManuallyOverridden&quot;:false,&quot;citeprocText&quot;:&quot;(MINISTÉRIO DO TRABALHO E EMPREGO, 2011)&quot;,&quot;manualOverrideText&quot;:&quot;&quot;},&quot;citationTag&quot;:&quot;MENDELEY_CITATION_v3_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&quot;,&quot;citationItems&quot;:[{&quot;id&quot;:&quot;d98cb0f0-e2a0-3a93-9a7b-1b6902f04949&quot;,&quot;itemData&quot;:{&quot;type&quot;:&quot;article-journal&quot;,&quot;id&quot;:&quot;d98cb0f0-e2a0-3a93-9a7b-1b6902f04949&quot;,&quot;title&quot;:&quot;Norma Regulamentadora n.7 - Programa de Controle Médico de Saúde Ocupacional&quot;,&quot;author&quot;:[{&quot;family&quot;:&quot;Ministério do Trabalho e Emprego&quot;,&quot;given&quot;:&quot;&quot;,&quot;parse-names&quot;:false,&quot;dropping-particle&quot;:&quot;&quot;,&quot;non-dropping-particle&quot;:&quot;&quot;}],&quot;issued&quot;:{&quot;date-parts&quot;:[[2011]]},&quot;page&quot;:&quot;1-16&quot;,&quot;issue&quot;:&quot;7&quot;,&quot;container-title-short&quot;:&quot;&quot;},&quot;isTemporary&quot;:false}]},{&quot;citationID&quot;:&quot;MENDELEY_CITATION_47f75ab5-8797-4170-a604-7a11fbfde634&quot;,&quot;properties&quot;:{&quot;noteIndex&quot;:0},&quot;isEdited&quot;:false,&quot;manualOverride&quot;:{&quot;isManuallyOverridden&quot;:false,&quot;citeprocText&quot;:&quot;(SOUZA, 2017)&quot;,&quot;manualOverrideText&quot;:&quot;&quot;},&quot;citationTag&quot;:&quot;MENDELEY_CITATION_v3_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&quot;,&quot;citationItems&quot;:[{&quot;id&quot;:&quot;f25d031b-8adc-3051-bb87-5d82eb7b8328&quot;,&quot;itemData&quot;:{&quot;type&quot;:&quot;article&quot;,&quot;id&quot;:&quot;f25d031b-8adc-3051-bb87-5d82eb7b8328&quot;,&quot;title&quot;:&quot;A Engenharia de Segurança do Trabalho em uma empresa de Cacoal: empresa no segmento de pré-moldados em concreto.2017. 86f.Trabalho de Conclusão de Curso.&quot;,&quot;author&quot;:[{&quot;family&quot;:&quot;Souza&quot;,&quot;given&quot;:&quot;Monique da Silva&quot;,&quot;parse-names&quot;:false,&quot;dropping-particle&quot;:&quot;&quot;,&quot;non-dropping-particle&quot;:&quot;&quot;}],&quot;issued&quot;:{&quot;date-parts&quot;:[[2017]]},&quot;page&quot;:&quot;86&quot;,&quot;container-title-short&quot;:&quot;&quot;},&quot;isTemporary&quot;:false}]},{&quot;citationID&quot;:&quot;MENDELEY_CITATION_6b2c6a38-c29b-44bb-aef0-9da33769a80d&quot;,&quot;properties&quot;:{&quot;noteIndex&quot;:0},&quot;isEdited&quot;:false,&quot;manualOverride&quot;:{&quot;isManuallyOverridden&quot;:false,&quot;citeprocText&quot;:&quot;(SILVA et al., 2015)&quot;,&quot;manualOverrideText&quot;:&quot;&quot;},&quot;citationTag&quot;:&quot;MENDELEY_CITATION_v3_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&quot;,&quot;citationItems&quot;:[{&quot;id&quot;:&quot;e78703c1-1bb6-3efe-996d-22ffaebbd53d&quot;,&quot;itemData&quot;:{&quot;type&quot;:&quot;book&quot;,&quot;id&quot;:&quot;e78703c1-1bb6-3efe-996d-22ffaebbd53d&quot;,&quot;title&quot;:&quot;Saúde e Segurnaça do Trabalho na Construção Civil Brasileira&quot;,&quot;author&quot;:[{&quot;family&quot;:&quot;SILVA&quot;,&quot;given&quot;:&quot;ALESSANDRO&quot;,&quot;parse-names&quot;:false,&quot;dropping-particle&quot;:&quot;DA&quot;,&quot;non-dropping-particle&quot;:&quot;&quot;},{&quot;family&quot;:&quot;SOUZA&quot;,&quot;given&quot;:&quot;GIOVANI LIMA&quot;,&quot;parse-names&quot;:false,&quot;dropping-particle&quot;:&quot;DE&quot;,&quot;non-dropping-particle&quot;:&quot;&quot;},{&quot;family&quot;:&quot;SOUZA&quot;,&quot;given&quot;:&quot;ILAN FONSECA&quot;,&quot;parse-names&quot;:false,&quot;dropping-particle&quot;:&quot;DE&quot;,&quot;non-dropping-particle&quot;:&quot;&quot;},{&quot;family&quot;:&quot;SCIENZA&quot;,&quot;given&quot;:&quot;LUIZ ALFREDO&quot;,&quot;parse-names&quot;:false,&quot;dropping-particle&quot;:&quot;&quot;,&quot;non-dropping-particle&quot;:&quot;&quot;},{&quot;family&quot;:&quot;BRANCHTEIN&quot;,&quot;given&quot;:&quot;MIGUEL COIFMAN&quot;,&quot;parse-names&quot;:false,&quot;dropping-particle&quot;:&quot;&quot;,&quot;non-dropping-particle&quot;:&quot;&quot;},{&quot;family&quot;:&quot;Cunha&quot;,&quot;given&quot;:&quot;Sebastião Ferreira&quot;,&quot;parse-names&quot;:false,&quot;dropping-particle&quot;:&quot;da&quot;,&quot;non-dropping-particle&quot;:&quot;&quot;},{&quot;family&quot;:&quot;Filgueiras&quot;,&quot;given&quot;:&quot;Vitor Araújo&quot;,&quot;parse-names&quot;:false,&quot;dropping-particle&quot;:&quot;&quot;,&quot;non-dropping-particle&quot;:&quot;&quot;},{&quot;family&quot;:&quot;Simon&quot;,&quot;given&quot;:&quot;Wilson Roberto&quot;,&quot;parse-names&quot;:false,&quot;dropping-particle&quot;:&quot;&quot;,&quot;non-dropping-particle&quot;:&quot;&quot;}],&quot;editor&quot;:[{&quot;family&quot;:&quot;Andrade&quot;,&quot;given&quot;:&quot;J.&quot;,&quot;parse-names&quot;:false,&quot;dropping-particle&quot;:&quot;&quot;,&quot;non-dropping-particle&quot;:&quot;&quot;}],&quot;URL&quot;:&quot;http://ifactorysolutions.com/spmt/spmt_glossario/glossario.html&quot;,&quot;issued&quot;:{&quot;date-parts&quot;:[[2015]]},&quot;publisher-place&quot;:&quot;Aracajú&quot;,&quot;number-of-pages&quot;:&quot;192p&quot;,&quot;publisher&quot;:&quot;J. Andrade&quot;,&quot;container-title-short&quot;:&quot;&quot;},&quot;isTemporary&quot;:false}]},{&quot;citationID&quot;:&quot;MENDELEY_CITATION_4a480556-381e-411c-9513-fdc5bda16724&quot;,&quot;properties&quot;:{&quot;noteIndex&quot;:0},&quot;isEdited&quot;:false,&quot;manualOverride&quot;:{&quot;isManuallyOverridden&quot;:true,&quot;citeprocText&quot;:&quot;(QUIRINO, 2017)&quot;,&quot;manualOverrideText&quot;:&quot;Quirino (2017)&quot;},&quot;citationItems&quot;:[{&quot;id&quot;:&quot;21e35c9e-fff0-3f74-8ca1-07a1a6bde260&quot;,&quot;itemData&quot;:{&quot;type&quot;:&quot;article-journal&quot;,&quot;id&quot;:&quot;21e35c9e-fff0-3f74-8ca1-07a1a6bde260&quot;,&quot;title&quot;:&quot;Ergonomia, Saúde e Segurança no Trabalho: Interseccionalidade com as Relações de Gênero&quot;,&quot;author&quot;:[{&quot;family&quot;:&quot;Quirino&quot;,&quot;given&quot;:&quot;Raquel&quot;,&quot;parse-names&quot;:false,&quot;dropping-particle&quot;:&quot;&quot;,&quot;non-dropping-particle&quot;:&quot;&quot;}],&quot;container-title&quot;:&quot;Revista CIENTEC&quot;,&quot;issued&quot;:{&quot;date-parts&quot;:[[2017]]},&quot;page&quot;:&quot;51-66&quot;,&quot;issue&quot;:&quot;3&quot;,&quot;volume&quot;:&quot;9&quot;,&quot;container-title-short&quot;:&quot;&quot;},&quot;isTemporary&quot;:false}],&quot;citationTag&quot;:&quot;MENDELEY_CITATION_v3_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&quot;},{&quot;citationID&quot;:&quot;MENDELEY_CITATION_d2c495fd-2fd6-496a-a31c-1309dd1e62ea&quot;,&quot;properties&quot;:{&quot;noteIndex&quot;:0},&quot;isEdited&quot;:false,&quot;manualOverride&quot;:{&quot;isManuallyOverridden&quot;:true,&quot;citeprocText&quot;:&quot;(SANTOS; ALMEIDA, 2015)&quot;,&quot;manualOverrideText&quot;:&quot;Santos &amp; Almeida (2015)&quot;},&quot;citationTag&quot;:&quot;MENDELEY_CITATION_v3_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&quot;,&quot;citationItems&quot;:[{&quot;id&quot;:&quot;96832016-c4fe-374c-9e30-4e965278bbc4&quot;,&quot;itemData&quot;:{&quot;type&quot;:&quot;article-journal&quot;,&quot;id&quot;:&quot;96832016-c4fe-374c-9e30-4e965278bbc4&quot;,&quot;title&quot;:&quot;Principais riscos e fatores de risco ocupacionais dos marceneiros e carpinteiros, bem como doenças profissionais associadas e medidas de proteção recomendadas&quot;,&quot;author&quot;:[{&quot;family&quot;:&quot;Santos&quot;,&quot;given&quot;:&quot;M.&quot;,&quot;parse-names&quot;:false,&quot;dropping-particle&quot;:&quot;&quot;,&quot;non-dropping-particle&quot;:&quot;&quot;},{&quot;family&quot;:&quot;Almeida&quot;,&quot;given&quot;:&quot;A.&quot;,&quot;parse-names&quot;:false,&quot;dropping-particle&quot;:&quot;&quot;,&quot;non-dropping-particle&quot;:&quot;&quot;}],&quot;container-title&quot;:&quot;Revista Portuguesa de Saúde Ocupacional&quot;,&quot;issued&quot;:{&quot;date-parts&quot;:[[2015]]},&quot;container-title-short&quot;:&quot;&quot;},&quot;isTemporary&quot;:false}]},{&quot;citationID&quot;:&quot;MENDELEY_CITATION_0e2bd517-432a-494d-bc89-2d0114904985&quot;,&quot;properties&quot;:{&quot;noteIndex&quot;:0},&quot;isEdited&quot;:false,&quot;manualOverride&quot;:{&quot;isManuallyOverridden&quot;:false,&quot;citeprocText&quot;:&quot;(CAVALCANTE; FERRITE; MEIRA, 2012)&quot;,&quot;manualOverrideText&quot;:&quot;&quot;},&quot;citationTag&quot;:&quot;MENDELEY_CITATION_v3_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&quot;,&quot;citationItems&quot;:[{&quot;id&quot;:&quot;d7bd2b49-3ec7-3bb2-bf60-d5d92735679f&quot;,&quot;itemData&quot;:{&quot;type&quot;:&quot;article-journal&quot;,&quot;id&quot;:&quot;d7bd2b49-3ec7-3bb2-bf60-d5d92735679f&quot;,&quot;title&quot;:&quot;Exposição ao Ruído na Indústria&quot;,&quot;author&quot;:[{&quot;family&quot;:&quot;Cavalcante&quot;,&quot;given&quot;:&quot;Franciana&quot;,&quot;parse-names&quot;:false,&quot;dropping-particle&quot;:&quot;&quot;,&quot;non-dropping-particle&quot;:&quot;&quot;},{&quot;family&quot;:&quot;Ferrite&quot;,&quot;given&quot;:&quot;Silvia&quot;,&quot;parse-names&quot;:false,&quot;dropping-particle&quot;:&quot;&quot;,&quot;non-dropping-particle&quot;:&quot;&quot;},{&quot;family&quot;:&quot;Meira&quot;,&quot;given&quot;:&quot;Tatiane Costa&quot;,&quot;parse-names&quot;:false,&quot;dropping-particle&quot;:&quot;&quot;,&quot;non-dropping-particle&quot;:&quot;&quot;}],&quot;issued&quot;:{&quot;date-parts&quot;:[[2012]]},&quot;page&quot;:&quot;1364-1370&quot;,&quot;issue&quot;:&quot;1&quot;,&quot;container-title-short&quot;:&quot;&quot;},&quot;isTemporary&quot;:false}]},{&quot;citationID&quot;:&quot;MENDELEY_CITATION_6b4dad54-9bb0-4552-a2cb-f29ab708e7e6&quot;,&quot;properties&quot;:{&quot;noteIndex&quot;:0},&quot;isEdited&quot;:false,&quot;manualOverride&quot;:{&quot;isManuallyOverridden&quot;:false,&quot;citeprocText&quot;:&quot;(SILVA, 2013)&quot;,&quot;manualOverrideText&quot;:&quot;&quot;},&quot;citationTag&quot;:&quot;MENDELEY_CITATION_v3_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&quot;,&quot;citationItems&quot;:[{&quot;id&quot;:&quot;1d9cb7cc-6b23-3009-876c-a8a03c49e56d&quot;,&quot;itemData&quot;:{&quot;type&quot;:&quot;article-magazine&quot;,&quot;id&quot;:&quot;1d9cb7cc-6b23-3009-876c-a8a03c49e56d&quot;,&quot;title&quot;:&quot;A flexibilização da jornada de trabalho e seus reflexos na saúde do trabalhador&quot;,&quot;author&quot;:[{&quot;family&quot;:&quot;Silva&quot;,&quot;given&quot;:&quot;José Antônio Ribeiro de Oliveira&quot;,&quot;parse-names&quot;:false,&quot;dropping-particle&quot;:&quot;&quot;,&quot;non-dropping-particle&quot;:&quot;&quot;}],&quot;container-title&quot;:&quot;Revista do Tribunal Regional do Trabalho da 15ª Região&quot;,&quot;URL&quot;:&quot;https://juslaboris.tst.jus.br/bitstream/handle/20.500.12178/103778/2013_silva_jose_flexibilizacao_jornada.pdf?sequence=1&quot;,&quot;issued&quot;:{&quot;date-parts&quot;:[[2013]]},&quot;publisher-place&quot;:&quot;Campinas&quot;,&quot;page&quot;:&quot;127-156&quot;,&quot;issue&quot;:&quot;42 jan./jun.&quot;,&quot;container-title-short&quot;:&quot;&quot;},&quot;isTemporary&quot;:false}]}]"/>
    <we:property name="MENDELEY_CITATIONS_LOCALE_CODE" value="&quot;pt-BR&quot;"/>
    <we:property name="MENDELEY_CITATIONS_STYLE" value="{&quot;id&quot;:&quot;https://www.zotero.org/styles/associacao-brasileira-de-normas-tecnicas&quot;,&quot;title&quot;:&quot;Associação Brasileira de Normas Técnicas (Português - Brasil)&quot;,&quot;format&quot;:&quot;author-date&quot;,&quot;defaultLocale&quot;:&quot;pt-BR&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1E5F-D2F0-4D78-8A6C-ADFBB76E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3045</TotalTime>
  <Pages>5</Pages>
  <Words>2520</Words>
  <Characters>13609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16097</CharactersWithSpaces>
  <SharedDoc>false</SharedDoc>
  <HLinks>
    <vt:vector size="216" baseType="variant">
      <vt:variant>
        <vt:i4>2293841</vt:i4>
      </vt:variant>
      <vt:variant>
        <vt:i4>105</vt:i4>
      </vt:variant>
      <vt:variant>
        <vt:i4>0</vt:i4>
      </vt:variant>
      <vt:variant>
        <vt:i4>5</vt:i4>
      </vt:variant>
      <vt:variant>
        <vt:lpwstr/>
      </vt:variant>
      <vt:variant>
        <vt:lpwstr>_bookmark19</vt:lpwstr>
      </vt:variant>
      <vt:variant>
        <vt:i4>2293841</vt:i4>
      </vt:variant>
      <vt:variant>
        <vt:i4>102</vt:i4>
      </vt:variant>
      <vt:variant>
        <vt:i4>0</vt:i4>
      </vt:variant>
      <vt:variant>
        <vt:i4>5</vt:i4>
      </vt:variant>
      <vt:variant>
        <vt:lpwstr/>
      </vt:variant>
      <vt:variant>
        <vt:lpwstr>_bookmark17</vt:lpwstr>
      </vt:variant>
      <vt:variant>
        <vt:i4>2293841</vt:i4>
      </vt:variant>
      <vt:variant>
        <vt:i4>99</vt:i4>
      </vt:variant>
      <vt:variant>
        <vt:i4>0</vt:i4>
      </vt:variant>
      <vt:variant>
        <vt:i4>5</vt:i4>
      </vt:variant>
      <vt:variant>
        <vt:lpwstr/>
      </vt:variant>
      <vt:variant>
        <vt:lpwstr>_bookmark17</vt:lpwstr>
      </vt:variant>
      <vt:variant>
        <vt:i4>2555985</vt:i4>
      </vt:variant>
      <vt:variant>
        <vt:i4>96</vt:i4>
      </vt:variant>
      <vt:variant>
        <vt:i4>0</vt:i4>
      </vt:variant>
      <vt:variant>
        <vt:i4>5</vt:i4>
      </vt:variant>
      <vt:variant>
        <vt:lpwstr/>
      </vt:variant>
      <vt:variant>
        <vt:lpwstr>_bookmark53</vt:lpwstr>
      </vt:variant>
      <vt:variant>
        <vt:i4>2293841</vt:i4>
      </vt:variant>
      <vt:variant>
        <vt:i4>93</vt:i4>
      </vt:variant>
      <vt:variant>
        <vt:i4>0</vt:i4>
      </vt:variant>
      <vt:variant>
        <vt:i4>5</vt:i4>
      </vt:variant>
      <vt:variant>
        <vt:lpwstr/>
      </vt:variant>
      <vt:variant>
        <vt:lpwstr>_bookmark17</vt:lpwstr>
      </vt:variant>
      <vt:variant>
        <vt:i4>2555985</vt:i4>
      </vt:variant>
      <vt:variant>
        <vt:i4>90</vt:i4>
      </vt:variant>
      <vt:variant>
        <vt:i4>0</vt:i4>
      </vt:variant>
      <vt:variant>
        <vt:i4>5</vt:i4>
      </vt:variant>
      <vt:variant>
        <vt:lpwstr/>
      </vt:variant>
      <vt:variant>
        <vt:lpwstr>_bookmark53</vt:lpwstr>
      </vt:variant>
      <vt:variant>
        <vt:i4>2293841</vt:i4>
      </vt:variant>
      <vt:variant>
        <vt:i4>87</vt:i4>
      </vt:variant>
      <vt:variant>
        <vt:i4>0</vt:i4>
      </vt:variant>
      <vt:variant>
        <vt:i4>5</vt:i4>
      </vt:variant>
      <vt:variant>
        <vt:lpwstr/>
      </vt:variant>
      <vt:variant>
        <vt:lpwstr>_bookmark19</vt:lpwstr>
      </vt:variant>
      <vt:variant>
        <vt:i4>2555985</vt:i4>
      </vt:variant>
      <vt:variant>
        <vt:i4>84</vt:i4>
      </vt:variant>
      <vt:variant>
        <vt:i4>0</vt:i4>
      </vt:variant>
      <vt:variant>
        <vt:i4>5</vt:i4>
      </vt:variant>
      <vt:variant>
        <vt:lpwstr/>
      </vt:variant>
      <vt:variant>
        <vt:lpwstr>_bookmark53</vt:lpwstr>
      </vt:variant>
      <vt:variant>
        <vt:i4>2293841</vt:i4>
      </vt:variant>
      <vt:variant>
        <vt:i4>81</vt:i4>
      </vt:variant>
      <vt:variant>
        <vt:i4>0</vt:i4>
      </vt:variant>
      <vt:variant>
        <vt:i4>5</vt:i4>
      </vt:variant>
      <vt:variant>
        <vt:lpwstr/>
      </vt:variant>
      <vt:variant>
        <vt:lpwstr>_bookmark17</vt:lpwstr>
      </vt:variant>
      <vt:variant>
        <vt:i4>2555985</vt:i4>
      </vt:variant>
      <vt:variant>
        <vt:i4>78</vt:i4>
      </vt:variant>
      <vt:variant>
        <vt:i4>0</vt:i4>
      </vt:variant>
      <vt:variant>
        <vt:i4>5</vt:i4>
      </vt:variant>
      <vt:variant>
        <vt:lpwstr/>
      </vt:variant>
      <vt:variant>
        <vt:lpwstr>_bookmark53</vt:lpwstr>
      </vt:variant>
      <vt:variant>
        <vt:i4>2293841</vt:i4>
      </vt:variant>
      <vt:variant>
        <vt:i4>75</vt:i4>
      </vt:variant>
      <vt:variant>
        <vt:i4>0</vt:i4>
      </vt:variant>
      <vt:variant>
        <vt:i4>5</vt:i4>
      </vt:variant>
      <vt:variant>
        <vt:lpwstr/>
      </vt:variant>
      <vt:variant>
        <vt:lpwstr>_bookmark19</vt:lpwstr>
      </vt:variant>
      <vt:variant>
        <vt:i4>2293841</vt:i4>
      </vt:variant>
      <vt:variant>
        <vt:i4>72</vt:i4>
      </vt:variant>
      <vt:variant>
        <vt:i4>0</vt:i4>
      </vt:variant>
      <vt:variant>
        <vt:i4>5</vt:i4>
      </vt:variant>
      <vt:variant>
        <vt:lpwstr/>
      </vt:variant>
      <vt:variant>
        <vt:lpwstr>_bookmark17</vt:lpwstr>
      </vt:variant>
      <vt:variant>
        <vt:i4>2555985</vt:i4>
      </vt:variant>
      <vt:variant>
        <vt:i4>69</vt:i4>
      </vt:variant>
      <vt:variant>
        <vt:i4>0</vt:i4>
      </vt:variant>
      <vt:variant>
        <vt:i4>5</vt:i4>
      </vt:variant>
      <vt:variant>
        <vt:lpwstr/>
      </vt:variant>
      <vt:variant>
        <vt:lpwstr>_bookmark53</vt:lpwstr>
      </vt:variant>
      <vt:variant>
        <vt:i4>2293841</vt:i4>
      </vt:variant>
      <vt:variant>
        <vt:i4>66</vt:i4>
      </vt:variant>
      <vt:variant>
        <vt:i4>0</vt:i4>
      </vt:variant>
      <vt:variant>
        <vt:i4>5</vt:i4>
      </vt:variant>
      <vt:variant>
        <vt:lpwstr/>
      </vt:variant>
      <vt:variant>
        <vt:lpwstr>_bookmark19</vt:lpwstr>
      </vt:variant>
      <vt:variant>
        <vt:i4>2555985</vt:i4>
      </vt:variant>
      <vt:variant>
        <vt:i4>63</vt:i4>
      </vt:variant>
      <vt:variant>
        <vt:i4>0</vt:i4>
      </vt:variant>
      <vt:variant>
        <vt:i4>5</vt:i4>
      </vt:variant>
      <vt:variant>
        <vt:lpwstr/>
      </vt:variant>
      <vt:variant>
        <vt:lpwstr>_bookmark53</vt:lpwstr>
      </vt:variant>
      <vt:variant>
        <vt:i4>2293841</vt:i4>
      </vt:variant>
      <vt:variant>
        <vt:i4>60</vt:i4>
      </vt:variant>
      <vt:variant>
        <vt:i4>0</vt:i4>
      </vt:variant>
      <vt:variant>
        <vt:i4>5</vt:i4>
      </vt:variant>
      <vt:variant>
        <vt:lpwstr/>
      </vt:variant>
      <vt:variant>
        <vt:lpwstr>_bookmark17</vt:lpwstr>
      </vt:variant>
      <vt:variant>
        <vt:i4>2293841</vt:i4>
      </vt:variant>
      <vt:variant>
        <vt:i4>57</vt:i4>
      </vt:variant>
      <vt:variant>
        <vt:i4>0</vt:i4>
      </vt:variant>
      <vt:variant>
        <vt:i4>5</vt:i4>
      </vt:variant>
      <vt:variant>
        <vt:lpwstr/>
      </vt:variant>
      <vt:variant>
        <vt:lpwstr>_bookmark19</vt:lpwstr>
      </vt:variant>
      <vt:variant>
        <vt:i4>1441889</vt:i4>
      </vt:variant>
      <vt:variant>
        <vt:i4>54</vt:i4>
      </vt:variant>
      <vt:variant>
        <vt:i4>0</vt:i4>
      </vt:variant>
      <vt:variant>
        <vt:i4>5</vt:i4>
      </vt:variant>
      <vt:variant>
        <vt:lpwstr/>
      </vt:variant>
      <vt:variant>
        <vt:lpwstr>_bookmark206</vt:lpwstr>
      </vt:variant>
      <vt:variant>
        <vt:i4>2490449</vt:i4>
      </vt:variant>
      <vt:variant>
        <vt:i4>51</vt:i4>
      </vt:variant>
      <vt:variant>
        <vt:i4>0</vt:i4>
      </vt:variant>
      <vt:variant>
        <vt:i4>5</vt:i4>
      </vt:variant>
      <vt:variant>
        <vt:lpwstr/>
      </vt:variant>
      <vt:variant>
        <vt:lpwstr>_bookmark48</vt:lpwstr>
      </vt:variant>
      <vt:variant>
        <vt:i4>1376353</vt:i4>
      </vt:variant>
      <vt:variant>
        <vt:i4>48</vt:i4>
      </vt:variant>
      <vt:variant>
        <vt:i4>0</vt:i4>
      </vt:variant>
      <vt:variant>
        <vt:i4>5</vt:i4>
      </vt:variant>
      <vt:variant>
        <vt:lpwstr/>
      </vt:variant>
      <vt:variant>
        <vt:lpwstr>_bookmark205</vt:lpwstr>
      </vt:variant>
      <vt:variant>
        <vt:i4>2293841</vt:i4>
      </vt:variant>
      <vt:variant>
        <vt:i4>45</vt:i4>
      </vt:variant>
      <vt:variant>
        <vt:i4>0</vt:i4>
      </vt:variant>
      <vt:variant>
        <vt:i4>5</vt:i4>
      </vt:variant>
      <vt:variant>
        <vt:lpwstr/>
      </vt:variant>
      <vt:variant>
        <vt:lpwstr>_bookmark17</vt:lpwstr>
      </vt:variant>
      <vt:variant>
        <vt:i4>1245281</vt:i4>
      </vt:variant>
      <vt:variant>
        <vt:i4>42</vt:i4>
      </vt:variant>
      <vt:variant>
        <vt:i4>0</vt:i4>
      </vt:variant>
      <vt:variant>
        <vt:i4>5</vt:i4>
      </vt:variant>
      <vt:variant>
        <vt:lpwstr/>
      </vt:variant>
      <vt:variant>
        <vt:lpwstr>_bookmark203</vt:lpwstr>
      </vt:variant>
      <vt:variant>
        <vt:i4>1769574</vt:i4>
      </vt:variant>
      <vt:variant>
        <vt:i4>39</vt:i4>
      </vt:variant>
      <vt:variant>
        <vt:i4>0</vt:i4>
      </vt:variant>
      <vt:variant>
        <vt:i4>5</vt:i4>
      </vt:variant>
      <vt:variant>
        <vt:lpwstr/>
      </vt:variant>
      <vt:variant>
        <vt:lpwstr>_bookmark178</vt:lpwstr>
      </vt:variant>
      <vt:variant>
        <vt:i4>2293841</vt:i4>
      </vt:variant>
      <vt:variant>
        <vt:i4>36</vt:i4>
      </vt:variant>
      <vt:variant>
        <vt:i4>0</vt:i4>
      </vt:variant>
      <vt:variant>
        <vt:i4>5</vt:i4>
      </vt:variant>
      <vt:variant>
        <vt:lpwstr/>
      </vt:variant>
      <vt:variant>
        <vt:lpwstr>_bookmark19</vt:lpwstr>
      </vt:variant>
      <vt:variant>
        <vt:i4>2293841</vt:i4>
      </vt:variant>
      <vt:variant>
        <vt:i4>33</vt:i4>
      </vt:variant>
      <vt:variant>
        <vt:i4>0</vt:i4>
      </vt:variant>
      <vt:variant>
        <vt:i4>5</vt:i4>
      </vt:variant>
      <vt:variant>
        <vt:lpwstr/>
      </vt:variant>
      <vt:variant>
        <vt:lpwstr>_bookmark17</vt:lpwstr>
      </vt:variant>
      <vt:variant>
        <vt:i4>2293841</vt:i4>
      </vt:variant>
      <vt:variant>
        <vt:i4>30</vt:i4>
      </vt:variant>
      <vt:variant>
        <vt:i4>0</vt:i4>
      </vt:variant>
      <vt:variant>
        <vt:i4>5</vt:i4>
      </vt:variant>
      <vt:variant>
        <vt:lpwstr/>
      </vt:variant>
      <vt:variant>
        <vt:lpwstr>_bookmark19</vt:lpwstr>
      </vt:variant>
      <vt:variant>
        <vt:i4>2555985</vt:i4>
      </vt:variant>
      <vt:variant>
        <vt:i4>27</vt:i4>
      </vt:variant>
      <vt:variant>
        <vt:i4>0</vt:i4>
      </vt:variant>
      <vt:variant>
        <vt:i4>5</vt:i4>
      </vt:variant>
      <vt:variant>
        <vt:lpwstr/>
      </vt:variant>
      <vt:variant>
        <vt:lpwstr>_bookmark53</vt:lpwstr>
      </vt:variant>
      <vt:variant>
        <vt:i4>1376359</vt:i4>
      </vt:variant>
      <vt:variant>
        <vt:i4>24</vt:i4>
      </vt:variant>
      <vt:variant>
        <vt:i4>0</vt:i4>
      </vt:variant>
      <vt:variant>
        <vt:i4>5</vt:i4>
      </vt:variant>
      <vt:variant>
        <vt:lpwstr/>
      </vt:variant>
      <vt:variant>
        <vt:lpwstr>_bookmark166</vt:lpwstr>
      </vt:variant>
      <vt:variant>
        <vt:i4>2293841</vt:i4>
      </vt:variant>
      <vt:variant>
        <vt:i4>21</vt:i4>
      </vt:variant>
      <vt:variant>
        <vt:i4>0</vt:i4>
      </vt:variant>
      <vt:variant>
        <vt:i4>5</vt:i4>
      </vt:variant>
      <vt:variant>
        <vt:lpwstr/>
      </vt:variant>
      <vt:variant>
        <vt:lpwstr>_bookmark17</vt:lpwstr>
      </vt:variant>
      <vt:variant>
        <vt:i4>2555985</vt:i4>
      </vt:variant>
      <vt:variant>
        <vt:i4>18</vt:i4>
      </vt:variant>
      <vt:variant>
        <vt:i4>0</vt:i4>
      </vt:variant>
      <vt:variant>
        <vt:i4>5</vt:i4>
      </vt:variant>
      <vt:variant>
        <vt:lpwstr/>
      </vt:variant>
      <vt:variant>
        <vt:lpwstr>_bookmark53</vt:lpwstr>
      </vt:variant>
      <vt:variant>
        <vt:i4>2490449</vt:i4>
      </vt:variant>
      <vt:variant>
        <vt:i4>15</vt:i4>
      </vt:variant>
      <vt:variant>
        <vt:i4>0</vt:i4>
      </vt:variant>
      <vt:variant>
        <vt:i4>5</vt:i4>
      </vt:variant>
      <vt:variant>
        <vt:lpwstr/>
      </vt:variant>
      <vt:variant>
        <vt:lpwstr>_bookmark40</vt:lpwstr>
      </vt:variant>
      <vt:variant>
        <vt:i4>2162769</vt:i4>
      </vt:variant>
      <vt:variant>
        <vt:i4>12</vt:i4>
      </vt:variant>
      <vt:variant>
        <vt:i4>0</vt:i4>
      </vt:variant>
      <vt:variant>
        <vt:i4>5</vt:i4>
      </vt:variant>
      <vt:variant>
        <vt:lpwstr/>
      </vt:variant>
      <vt:variant>
        <vt:lpwstr>_bookmark39</vt:lpwstr>
      </vt:variant>
      <vt:variant>
        <vt:i4>2293841</vt:i4>
      </vt:variant>
      <vt:variant>
        <vt:i4>9</vt:i4>
      </vt:variant>
      <vt:variant>
        <vt:i4>0</vt:i4>
      </vt:variant>
      <vt:variant>
        <vt:i4>5</vt:i4>
      </vt:variant>
      <vt:variant>
        <vt:lpwstr/>
      </vt:variant>
      <vt:variant>
        <vt:lpwstr>_bookmark19</vt:lpwstr>
      </vt:variant>
      <vt:variant>
        <vt:i4>1114215</vt:i4>
      </vt:variant>
      <vt:variant>
        <vt:i4>6</vt:i4>
      </vt:variant>
      <vt:variant>
        <vt:i4>0</vt:i4>
      </vt:variant>
      <vt:variant>
        <vt:i4>5</vt:i4>
      </vt:variant>
      <vt:variant>
        <vt:lpwstr/>
      </vt:variant>
      <vt:variant>
        <vt:lpwstr>_bookmark162</vt:lpwstr>
      </vt:variant>
      <vt:variant>
        <vt:i4>2490449</vt:i4>
      </vt:variant>
      <vt:variant>
        <vt:i4>3</vt:i4>
      </vt:variant>
      <vt:variant>
        <vt:i4>0</vt:i4>
      </vt:variant>
      <vt:variant>
        <vt:i4>5</vt:i4>
      </vt:variant>
      <vt:variant>
        <vt:lpwstr/>
      </vt:variant>
      <vt:variant>
        <vt:lpwstr>_bookmark42</vt:lpwstr>
      </vt:variant>
      <vt:variant>
        <vt:i4>6881371</vt:i4>
      </vt:variant>
      <vt:variant>
        <vt:i4>0</vt:i4>
      </vt:variant>
      <vt:variant>
        <vt:i4>0</vt:i4>
      </vt:variant>
      <vt:variant>
        <vt:i4>5</vt:i4>
      </vt:variant>
      <vt:variant>
        <vt:lpwstr>mailto:jesana.batista@souunit.com.br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Jesimiel calvacante Pinheiro</cp:lastModifiedBy>
  <cp:revision>337</cp:revision>
  <dcterms:created xsi:type="dcterms:W3CDTF">2023-06-16T12:52:00Z</dcterms:created>
  <dcterms:modified xsi:type="dcterms:W3CDTF">2023-06-30T13:54:00Z</dcterms:modified>
</cp:coreProperties>
</file>